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4226B" w14:textId="77777777" w:rsidR="00414ED7" w:rsidRDefault="00D77448">
      <w:pPr>
        <w:pStyle w:val="1"/>
        <w:keepNext/>
        <w:spacing w:line="276" w:lineRule="auto"/>
        <w:rPr>
          <w:rFonts w:ascii="Noto Sans JP" w:eastAsia="Noto Sans JP" w:hAnsi="Noto Sans JP"/>
        </w:rPr>
      </w:pPr>
      <w:r>
        <w:rPr>
          <w:rFonts w:ascii="Noto Sans JP" w:eastAsia="Noto Sans JP" w:hAnsi="Noto Sans JP"/>
          <w:noProof/>
          <w:lang w:val="en-US" w:eastAsia="ja-JP"/>
        </w:rPr>
        <w:drawing>
          <wp:inline distT="0" distB="0" distL="0" distR="0" wp14:anchorId="0CD422B3" wp14:editId="0CD422B4">
            <wp:extent cx="5003253" cy="22946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03800" cy="2294878"/>
                    </a:xfrm>
                    <a:prstGeom prst="rect">
                      <a:avLst/>
                    </a:prstGeom>
                    <a:ln>
                      <a:noFill/>
                    </a:ln>
                    <a:extLst>
                      <a:ext uri="{53640926-AAD7-44D8-BBD7-CCE9431645EC}">
                        <a14:shadowObscured xmlns:a14="http://schemas.microsoft.com/office/drawing/2010/main"/>
                      </a:ext>
                    </a:extLst>
                  </pic:spPr>
                </pic:pic>
              </a:graphicData>
            </a:graphic>
          </wp:inline>
        </w:drawing>
      </w:r>
    </w:p>
    <w:p w14:paraId="0CD4226C" w14:textId="77777777" w:rsidR="00414ED7" w:rsidRDefault="00D77448">
      <w:pPr>
        <w:pStyle w:val="ab"/>
        <w:spacing w:line="276" w:lineRule="auto"/>
        <w:rPr>
          <w:rFonts w:ascii="Noto Sans JP" w:eastAsia="Noto Sans JP" w:hAnsi="Noto Sans JP"/>
        </w:rPr>
      </w:pPr>
      <w:r>
        <w:rPr>
          <w:rFonts w:ascii="Noto Sans JP" w:eastAsia="Noto Sans JP" w:hAnsi="Noto Sans JP" w:hint="eastAsia"/>
          <w:lang w:eastAsia="ja-JP"/>
        </w:rPr>
        <w:t>（写真提供：</w:t>
      </w:r>
      <w:r>
        <w:rPr>
          <w:rFonts w:ascii="Noto Sans JP" w:eastAsia="Noto Sans JP" w:hAnsi="Noto Sans JP"/>
        </w:rPr>
        <w:t>Johan Persson</w:t>
      </w:r>
      <w:r>
        <w:rPr>
          <w:rFonts w:ascii="Noto Sans JP" w:eastAsia="Noto Sans JP" w:hAnsi="Noto Sans JP" w:hint="eastAsia"/>
          <w:lang w:eastAsia="ja-JP"/>
        </w:rPr>
        <w:t>)</w:t>
      </w:r>
    </w:p>
    <w:p w14:paraId="0CD4226D" w14:textId="77777777" w:rsidR="00414ED7" w:rsidRDefault="00414ED7">
      <w:pPr>
        <w:spacing w:line="276" w:lineRule="auto"/>
        <w:rPr>
          <w:rFonts w:ascii="Noto Sans JP" w:eastAsia="Noto Sans JP" w:hAnsi="Noto Sans JP"/>
        </w:rPr>
      </w:pPr>
    </w:p>
    <w:p w14:paraId="0CD4226E" w14:textId="77777777" w:rsidR="00414ED7" w:rsidRDefault="00D77448">
      <w:pPr>
        <w:spacing w:line="276" w:lineRule="auto"/>
        <w:rPr>
          <w:rFonts w:ascii="Noto Sans JP" w:eastAsia="Noto Sans JP" w:hAnsi="Noto Sans JP"/>
          <w:b/>
          <w:color w:val="0095D5" w:themeColor="accent1"/>
          <w:lang w:eastAsia="ja-JP"/>
        </w:rPr>
      </w:pPr>
      <w:r>
        <w:rPr>
          <w:rFonts w:ascii="Noto Sans JP" w:eastAsia="Noto Sans JP" w:hAnsi="Noto Sans JP"/>
          <w:b/>
          <w:color w:val="0095D5" w:themeColor="accent1"/>
          <w:lang w:eastAsia="ja-JP"/>
        </w:rPr>
        <w:t>Sennheiser Digital 6000</w:t>
      </w:r>
      <w:r>
        <w:rPr>
          <w:rFonts w:ascii="Noto Sans JP" w:eastAsia="Noto Sans JP" w:hAnsi="Noto Sans JP" w:hint="eastAsia"/>
          <w:b/>
          <w:color w:val="0095D5" w:themeColor="accent1"/>
          <w:lang w:eastAsia="ja-JP"/>
        </w:rPr>
        <w:t>、新『ウエスト・サイド・ストーリー』の制作を強力にサポート</w:t>
      </w:r>
    </w:p>
    <w:p w14:paraId="0CD4226F" w14:textId="77777777" w:rsidR="00414ED7" w:rsidRDefault="00D77448">
      <w:pPr>
        <w:spacing w:line="276" w:lineRule="auto"/>
        <w:rPr>
          <w:rFonts w:ascii="Noto Sans JP" w:eastAsia="Noto Sans JP" w:hAnsi="Noto Sans JP"/>
          <w:b/>
          <w:color w:val="000000" w:themeColor="text1"/>
          <w:lang w:eastAsia="ja-JP"/>
        </w:rPr>
      </w:pPr>
      <w:r>
        <w:rPr>
          <w:rFonts w:ascii="Noto Sans JP" w:eastAsia="Noto Sans JP" w:hAnsi="Noto Sans JP"/>
          <w:b/>
          <w:color w:val="000000" w:themeColor="text1"/>
          <w:lang w:eastAsia="ja-JP"/>
        </w:rPr>
        <w:t>Sennheiser</w:t>
      </w:r>
      <w:r>
        <w:rPr>
          <w:rFonts w:ascii="Noto Sans JP" w:eastAsia="Noto Sans JP" w:hAnsi="Noto Sans JP" w:hint="eastAsia"/>
          <w:b/>
          <w:color w:val="000000" w:themeColor="text1"/>
          <w:lang w:eastAsia="ja-JP"/>
        </w:rPr>
        <w:t>／</w:t>
      </w:r>
      <w:r>
        <w:rPr>
          <w:rFonts w:ascii="Noto Sans JP" w:eastAsia="Noto Sans JP" w:hAnsi="Noto Sans JP"/>
          <w:b/>
          <w:color w:val="000000" w:themeColor="text1"/>
          <w:lang w:eastAsia="ja-JP"/>
        </w:rPr>
        <w:t>Neumann</w:t>
      </w:r>
      <w:r>
        <w:rPr>
          <w:rFonts w:ascii="Noto Sans JP" w:eastAsia="Noto Sans JP" w:hAnsi="Noto Sans JP" w:hint="eastAsia"/>
          <w:b/>
          <w:color w:val="000000" w:themeColor="text1"/>
          <w:lang w:eastAsia="ja-JP"/>
        </w:rPr>
        <w:t>ソリューション、作曲家レナード・バーンスタインの不朽のメロディーに命を吹き込み、世界で最も愛されるミュージカルの一つに魅惑のサウンドを提供</w:t>
      </w:r>
    </w:p>
    <w:p w14:paraId="0CD42270" w14:textId="77777777" w:rsidR="00414ED7" w:rsidRDefault="00414ED7">
      <w:pPr>
        <w:spacing w:line="276" w:lineRule="auto"/>
        <w:rPr>
          <w:rStyle w:val="ae"/>
          <w:rFonts w:ascii="Noto Sans JP" w:eastAsia="Noto Sans JP" w:hAnsi="Noto Sans JP"/>
          <w:lang w:eastAsia="ja-JP"/>
        </w:rPr>
      </w:pPr>
    </w:p>
    <w:p w14:paraId="0CD42271" w14:textId="77777777" w:rsidR="00414ED7" w:rsidRDefault="00D77448">
      <w:pPr>
        <w:spacing w:line="276" w:lineRule="auto"/>
        <w:rPr>
          <w:rFonts w:ascii="Noto Sans JP" w:eastAsia="Noto Sans JP" w:hAnsi="Noto Sans JP"/>
          <w:b/>
          <w:lang w:eastAsia="ja-JP"/>
        </w:rPr>
      </w:pPr>
      <w:r>
        <w:rPr>
          <w:rFonts w:ascii="Noto Sans JP" w:eastAsia="Noto Sans JP" w:hAnsi="Noto Sans JP" w:hint="eastAsia"/>
          <w:b/>
          <w:lang w:eastAsia="ja-JP"/>
        </w:rPr>
        <w:t>ヴェーデマルク、2023年4月－1957年に初演された『ウエスト・サイド・ストーリー』は、ジェローム・ロビンスのアイコニックな振付と、伝説の作曲家レナード・バーンスタインの「マリア」「サムウェア」「アメリカ」といった不朽の名曲群により、ミュージカルというジャンルに革命をもたらしました。B</w:t>
      </w:r>
      <w:r>
        <w:rPr>
          <w:rFonts w:ascii="Noto Sans JP" w:eastAsia="Noto Sans JP" w:hAnsi="Noto Sans JP"/>
          <w:b/>
          <w:lang w:eastAsia="ja-JP"/>
        </w:rPr>
        <w:t>B Promotion</w:t>
      </w:r>
      <w:r>
        <w:rPr>
          <w:rFonts w:ascii="Noto Sans JP" w:eastAsia="Noto Sans JP" w:hAnsi="Noto Sans JP" w:hint="eastAsia"/>
          <w:b/>
          <w:lang w:eastAsia="ja-JP"/>
        </w:rPr>
        <w:t>主催の新『ウエスト・サイド・ストーリー』は、2022年末にワールドツアーを開幕して以来、世界中のオーディエンスの心をつかんできました。舞台音響デザインとライブサウンドエンジニアを務める</w:t>
      </w:r>
      <w:r>
        <w:rPr>
          <w:rFonts w:ascii="Noto Sans JP" w:eastAsia="Noto Sans JP" w:hAnsi="Noto Sans JP"/>
          <w:b/>
          <w:lang w:eastAsia="ja-JP"/>
        </w:rPr>
        <w:t>Tom Marshall</w:t>
      </w:r>
      <w:r>
        <w:rPr>
          <w:rFonts w:ascii="Noto Sans JP" w:eastAsia="Noto Sans JP" w:hAnsi="Noto Sans JP" w:hint="eastAsia"/>
          <w:b/>
          <w:lang w:eastAsia="ja-JP"/>
        </w:rPr>
        <w:t>氏が、B</w:t>
      </w:r>
      <w:r>
        <w:rPr>
          <w:rFonts w:ascii="Noto Sans JP" w:eastAsia="Noto Sans JP" w:hAnsi="Noto Sans JP"/>
          <w:b/>
          <w:lang w:eastAsia="ja-JP"/>
        </w:rPr>
        <w:t>B Promotion</w:t>
      </w:r>
      <w:r>
        <w:rPr>
          <w:rFonts w:ascii="Noto Sans JP" w:eastAsia="Noto Sans JP" w:hAnsi="Noto Sans JP" w:hint="eastAsia"/>
          <w:b/>
          <w:lang w:eastAsia="ja-JP"/>
        </w:rPr>
        <w:t>および</w:t>
      </w:r>
      <w:r>
        <w:rPr>
          <w:rFonts w:ascii="Noto Sans JP" w:eastAsia="Noto Sans JP" w:hAnsi="Noto Sans JP"/>
          <w:b/>
          <w:lang w:eastAsia="ja-JP"/>
        </w:rPr>
        <w:t>Stage Sound Services</w:t>
      </w:r>
      <w:r>
        <w:rPr>
          <w:rFonts w:ascii="Noto Sans JP" w:eastAsia="Noto Sans JP" w:hAnsi="Noto Sans JP" w:hint="eastAsia"/>
          <w:b/>
          <w:lang w:eastAsia="ja-JP"/>
        </w:rPr>
        <w:t>（</w:t>
      </w:r>
      <w:r>
        <w:rPr>
          <w:rFonts w:ascii="Noto Sans JP" w:eastAsia="Noto Sans JP" w:hAnsi="Noto Sans JP"/>
          <w:b/>
          <w:lang w:eastAsia="ja-JP"/>
        </w:rPr>
        <w:t>SSS</w:t>
      </w:r>
      <w:r>
        <w:rPr>
          <w:rFonts w:ascii="Noto Sans JP" w:eastAsia="Noto Sans JP" w:hAnsi="Noto Sans JP" w:hint="eastAsia"/>
          <w:b/>
          <w:lang w:eastAsia="ja-JP"/>
        </w:rPr>
        <w:t>）と協働して完璧なオーディオシステムを構築。</w:t>
      </w:r>
      <w:r>
        <w:rPr>
          <w:rFonts w:ascii="Noto Sans JP" w:eastAsia="Noto Sans JP" w:hAnsi="Noto Sans JP"/>
          <w:b/>
          <w:lang w:eastAsia="ja-JP"/>
        </w:rPr>
        <w:t>Sennheiser Digital 6000</w:t>
      </w:r>
      <w:r>
        <w:rPr>
          <w:rFonts w:ascii="Noto Sans JP" w:eastAsia="Noto Sans JP" w:hAnsi="Noto Sans JP" w:hint="eastAsia"/>
          <w:b/>
          <w:lang w:eastAsia="ja-JP"/>
        </w:rPr>
        <w:t>ワイヤレスオーディオソリューションのほか、</w:t>
      </w:r>
      <w:r>
        <w:rPr>
          <w:rFonts w:ascii="Noto Sans JP" w:eastAsia="Noto Sans JP" w:hAnsi="Noto Sans JP"/>
          <w:b/>
          <w:lang w:eastAsia="ja-JP"/>
        </w:rPr>
        <w:t>Neumann</w:t>
      </w:r>
      <w:r>
        <w:rPr>
          <w:rFonts w:ascii="Noto Sans JP" w:eastAsia="Noto Sans JP" w:hAnsi="Noto Sans JP" w:hint="eastAsia"/>
          <w:b/>
          <w:lang w:eastAsia="ja-JP"/>
        </w:rPr>
        <w:t>のモニタースピーカーおよびマイクロフォンで構成されるシステムが、オーディエンスに忘れがたいミュージカル体験を約束します。</w:t>
      </w:r>
    </w:p>
    <w:p w14:paraId="0CD42272" w14:textId="77777777" w:rsidR="00414ED7" w:rsidRDefault="00414ED7">
      <w:pPr>
        <w:spacing w:line="276" w:lineRule="auto"/>
        <w:rPr>
          <w:rFonts w:ascii="Noto Sans JP" w:eastAsia="Noto Sans JP" w:hAnsi="Noto Sans JP"/>
          <w:lang w:eastAsia="ja-JP"/>
        </w:rPr>
      </w:pPr>
    </w:p>
    <w:p w14:paraId="0CD42273" w14:textId="77777777" w:rsidR="00414ED7" w:rsidRDefault="00D77448">
      <w:pPr>
        <w:spacing w:line="276" w:lineRule="auto"/>
        <w:rPr>
          <w:rFonts w:ascii="Noto Sans JP" w:eastAsia="Noto Sans JP" w:hAnsi="Noto Sans JP"/>
          <w:bCs/>
          <w:lang w:eastAsia="ja-JP"/>
        </w:rPr>
      </w:pPr>
      <w:r>
        <w:rPr>
          <w:rFonts w:ascii="Noto Sans JP" w:eastAsia="Noto Sans JP" w:hAnsi="Noto Sans JP" w:hint="eastAsia"/>
          <w:bCs/>
          <w:lang w:eastAsia="ja-JP"/>
        </w:rPr>
        <w:t>新『ウエスト・サイド・ストーリー』のオーディオシステムの構成は、</w:t>
      </w:r>
      <w:r>
        <w:rPr>
          <w:rFonts w:ascii="Noto Sans JP" w:eastAsia="Noto Sans JP" w:hAnsi="Noto Sans JP"/>
          <w:lang w:eastAsia="ja-JP"/>
        </w:rPr>
        <w:t>Sennheiser SK 6212</w:t>
      </w:r>
      <w:r>
        <w:rPr>
          <w:rFonts w:ascii="Noto Sans JP" w:eastAsia="Noto Sans JP" w:hAnsi="Noto Sans JP" w:hint="eastAsia"/>
          <w:lang w:eastAsia="ja-JP"/>
        </w:rPr>
        <w:t>ミニボディパックトランスミッター×34、</w:t>
      </w:r>
      <w:r>
        <w:rPr>
          <w:rFonts w:ascii="Noto Sans JP" w:eastAsia="Noto Sans JP" w:hAnsi="Noto Sans JP"/>
          <w:lang w:eastAsia="ja-JP"/>
        </w:rPr>
        <w:t>Sennheiser MKH 40</w:t>
      </w:r>
      <w:r>
        <w:rPr>
          <w:rFonts w:ascii="Noto Sans JP" w:eastAsia="Noto Sans JP" w:hAnsi="Noto Sans JP" w:hint="eastAsia"/>
          <w:lang w:eastAsia="ja-JP"/>
        </w:rPr>
        <w:t>マイクロフォン×2、</w:t>
      </w:r>
      <w:r>
        <w:rPr>
          <w:rFonts w:ascii="Noto Sans JP" w:eastAsia="Noto Sans JP" w:hAnsi="Noto Sans JP"/>
          <w:lang w:eastAsia="ja-JP"/>
        </w:rPr>
        <w:t>Sennheiser EM 6000</w:t>
      </w:r>
      <w:r>
        <w:rPr>
          <w:rFonts w:ascii="Noto Sans JP" w:eastAsia="Noto Sans JP" w:hAnsi="Noto Sans JP" w:hint="eastAsia"/>
          <w:lang w:eastAsia="ja-JP"/>
        </w:rPr>
        <w:t>デュアルチャンネルレシーバー×14、</w:t>
      </w:r>
      <w:r>
        <w:rPr>
          <w:rFonts w:ascii="Noto Sans JP" w:eastAsia="Noto Sans JP" w:hAnsi="Noto Sans JP"/>
          <w:lang w:eastAsia="ja-JP"/>
        </w:rPr>
        <w:t>Neumann KH 120</w:t>
      </w:r>
      <w:r>
        <w:rPr>
          <w:rFonts w:ascii="Noto Sans JP" w:eastAsia="Noto Sans JP" w:hAnsi="Noto Sans JP" w:hint="eastAsia"/>
          <w:lang w:eastAsia="ja-JP"/>
        </w:rPr>
        <w:t>モニター×10、</w:t>
      </w:r>
      <w:r>
        <w:rPr>
          <w:rFonts w:ascii="Noto Sans JP" w:eastAsia="Noto Sans JP" w:hAnsi="Noto Sans JP"/>
          <w:lang w:eastAsia="ja-JP"/>
        </w:rPr>
        <w:t xml:space="preserve">Neumann KM 140 </w:t>
      </w:r>
      <w:r>
        <w:rPr>
          <w:rFonts w:ascii="Noto Sans JP" w:eastAsia="Noto Sans JP" w:hAnsi="Noto Sans JP" w:hint="eastAsia"/>
          <w:lang w:eastAsia="ja-JP"/>
        </w:rPr>
        <w:t>カーディオイドマイクロフォン×8、</w:t>
      </w:r>
      <w:r>
        <w:rPr>
          <w:rFonts w:ascii="Noto Sans JP" w:eastAsia="Noto Sans JP" w:hAnsi="Noto Sans JP"/>
          <w:lang w:eastAsia="ja-JP"/>
        </w:rPr>
        <w:t>Neumann U 87</w:t>
      </w:r>
      <w:r>
        <w:rPr>
          <w:rFonts w:ascii="Noto Sans JP" w:eastAsia="Noto Sans JP" w:hAnsi="Noto Sans JP" w:hint="eastAsia"/>
          <w:lang w:eastAsia="ja-JP"/>
        </w:rPr>
        <w:t>×2となっています。さらにツアーを通してシームレスなパフォーマンスを実現するため、</w:t>
      </w:r>
      <w:r>
        <w:rPr>
          <w:rFonts w:ascii="Noto Sans JP" w:eastAsia="Noto Sans JP" w:hAnsi="Noto Sans JP"/>
          <w:lang w:eastAsia="ja-JP"/>
        </w:rPr>
        <w:t>Marshall</w:t>
      </w:r>
      <w:r>
        <w:rPr>
          <w:rFonts w:ascii="Noto Sans JP" w:eastAsia="Noto Sans JP" w:hAnsi="Noto Sans JP" w:hint="eastAsia"/>
          <w:lang w:eastAsia="ja-JP"/>
        </w:rPr>
        <w:t>氏はまったく同じ構成の</w:t>
      </w:r>
      <w:r>
        <w:rPr>
          <w:rFonts w:ascii="Noto Sans JP" w:eastAsia="Noto Sans JP" w:hAnsi="Noto Sans JP"/>
          <w:lang w:eastAsia="ja-JP"/>
        </w:rPr>
        <w:t>”</w:t>
      </w:r>
      <w:r>
        <w:rPr>
          <w:rFonts w:ascii="Noto Sans JP" w:eastAsia="Noto Sans JP" w:hAnsi="Noto Sans JP" w:hint="eastAsia"/>
          <w:lang w:eastAsia="ja-JP"/>
        </w:rPr>
        <w:t>B</w:t>
      </w:r>
      <w:r>
        <w:rPr>
          <w:rFonts w:ascii="Noto Sans JP" w:eastAsia="Noto Sans JP" w:hAnsi="Noto Sans JP"/>
          <w:lang w:eastAsia="ja-JP"/>
        </w:rPr>
        <w:t>”</w:t>
      </w:r>
      <w:r>
        <w:rPr>
          <w:rFonts w:ascii="Noto Sans JP" w:eastAsia="Noto Sans JP" w:hAnsi="Noto Sans JP" w:hint="eastAsia"/>
          <w:lang w:eastAsia="ja-JP"/>
        </w:rPr>
        <w:t>システムも用意し、2つのシステムが世界各地で交互に活用されています。</w:t>
      </w:r>
    </w:p>
    <w:p w14:paraId="0CD42274" w14:textId="77777777" w:rsidR="00414ED7" w:rsidRDefault="00414ED7">
      <w:pPr>
        <w:spacing w:line="276" w:lineRule="auto"/>
        <w:rPr>
          <w:rFonts w:ascii="Noto Sans JP" w:eastAsia="Noto Sans JP" w:hAnsi="Noto Sans JP"/>
          <w:lang w:eastAsia="ja-JP"/>
        </w:rPr>
      </w:pPr>
    </w:p>
    <w:p w14:paraId="0CD42275" w14:textId="6CFF1111" w:rsidR="00414ED7" w:rsidRDefault="00D77448" w:rsidP="005211DF">
      <w:pPr>
        <w:spacing w:line="276" w:lineRule="auto"/>
        <w:jc w:val="center"/>
        <w:rPr>
          <w:rFonts w:ascii="Noto Sans JP" w:eastAsia="Noto Sans JP" w:hAnsi="Noto Sans JP"/>
          <w:lang w:eastAsia="ja-JP"/>
        </w:rPr>
      </w:pPr>
      <w:r>
        <w:rPr>
          <w:rFonts w:ascii="Noto Sans JP" w:eastAsia="Noto Sans JP" w:hAnsi="Noto Sans JP"/>
          <w:noProof/>
          <w:lang w:val="en-US" w:eastAsia="ja-JP"/>
        </w:rPr>
        <w:lastRenderedPageBreak/>
        <w:drawing>
          <wp:inline distT="0" distB="0" distL="0" distR="0" wp14:anchorId="0CD422B5" wp14:editId="0CD422B6">
            <wp:extent cx="2569592" cy="1927132"/>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5400000">
                      <a:off x="0" y="0"/>
                      <a:ext cx="2621702" cy="1966213"/>
                    </a:xfrm>
                    <a:prstGeom prst="rect">
                      <a:avLst/>
                    </a:prstGeom>
                  </pic:spPr>
                </pic:pic>
              </a:graphicData>
            </a:graphic>
          </wp:inline>
        </w:drawing>
      </w:r>
      <w:r>
        <w:rPr>
          <w:rFonts w:ascii="Noto Sans JP" w:eastAsia="Noto Sans JP" w:hAnsi="Noto Sans JP"/>
          <w:noProof/>
          <w:lang w:val="en-US" w:eastAsia="ja-JP"/>
        </w:rPr>
        <w:drawing>
          <wp:inline distT="0" distB="0" distL="0" distR="0" wp14:anchorId="0CD422B7" wp14:editId="0CD422B8">
            <wp:extent cx="2569072" cy="2569072"/>
            <wp:effectExtent l="0" t="0" r="3175" b="3175"/>
            <wp:docPr id="3" name="Picture 3" descr="A picture containing text, indoor, shelf,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shelf, several&#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629980" cy="2629980"/>
                    </a:xfrm>
                    <a:prstGeom prst="rect">
                      <a:avLst/>
                    </a:prstGeom>
                  </pic:spPr>
                </pic:pic>
              </a:graphicData>
            </a:graphic>
          </wp:inline>
        </w:drawing>
      </w:r>
    </w:p>
    <w:p w14:paraId="0CD42276" w14:textId="77777777" w:rsidR="00414ED7" w:rsidRDefault="00D77448">
      <w:pPr>
        <w:pStyle w:val="ab"/>
        <w:spacing w:line="276" w:lineRule="auto"/>
        <w:rPr>
          <w:rFonts w:ascii="Noto Sans JP" w:eastAsia="Noto Sans JP" w:hAnsi="Noto Sans JP"/>
          <w:lang w:eastAsia="ja-JP"/>
        </w:rPr>
      </w:pPr>
      <w:r>
        <w:rPr>
          <w:rFonts w:ascii="Noto Sans JP" w:eastAsia="Noto Sans JP" w:hAnsi="Noto Sans JP" w:hint="eastAsia"/>
          <w:lang w:eastAsia="ja-JP"/>
        </w:rPr>
        <w:t>ショーのオーディオシステムは、</w:t>
      </w:r>
      <w:r>
        <w:rPr>
          <w:rFonts w:ascii="Noto Sans JP" w:eastAsia="Noto Sans JP" w:hAnsi="Noto Sans JP"/>
          <w:lang w:eastAsia="ja-JP"/>
        </w:rPr>
        <w:t>Sennheiser EM 6000</w:t>
      </w:r>
      <w:r>
        <w:rPr>
          <w:rFonts w:ascii="Noto Sans JP" w:eastAsia="Noto Sans JP" w:hAnsi="Noto Sans JP" w:hint="eastAsia"/>
          <w:lang w:eastAsia="ja-JP"/>
        </w:rPr>
        <w:t>デュアルチャンネルレシーバー×14、</w:t>
      </w:r>
      <w:r>
        <w:rPr>
          <w:rFonts w:ascii="Noto Sans JP" w:eastAsia="Noto Sans JP" w:hAnsi="Noto Sans JP"/>
          <w:lang w:eastAsia="ja-JP"/>
        </w:rPr>
        <w:t>Sennheiser SK 6212</w:t>
      </w:r>
      <w:r>
        <w:rPr>
          <w:rFonts w:ascii="Noto Sans JP" w:eastAsia="Noto Sans JP" w:hAnsi="Noto Sans JP" w:hint="eastAsia"/>
          <w:lang w:eastAsia="ja-JP"/>
        </w:rPr>
        <w:t>ミニボディパックトランスミッター×34をはじめとする</w:t>
      </w:r>
      <w:r>
        <w:rPr>
          <w:rFonts w:ascii="Noto Sans JP" w:eastAsia="Noto Sans JP" w:hAnsi="Noto Sans JP"/>
          <w:lang w:eastAsia="ja-JP"/>
        </w:rPr>
        <w:t>Sennheiser</w:t>
      </w:r>
      <w:r>
        <w:rPr>
          <w:rFonts w:ascii="Noto Sans JP" w:eastAsia="Noto Sans JP" w:hAnsi="Noto Sans JP" w:hint="eastAsia"/>
          <w:lang w:eastAsia="ja-JP"/>
        </w:rPr>
        <w:t>および</w:t>
      </w:r>
      <w:r>
        <w:rPr>
          <w:rFonts w:ascii="Noto Sans JP" w:eastAsia="Noto Sans JP" w:hAnsi="Noto Sans JP"/>
          <w:lang w:eastAsia="ja-JP"/>
        </w:rPr>
        <w:t>Neumann</w:t>
      </w:r>
      <w:r>
        <w:rPr>
          <w:rFonts w:ascii="Noto Sans JP" w:eastAsia="Noto Sans JP" w:hAnsi="Noto Sans JP" w:hint="eastAsia"/>
          <w:lang w:eastAsia="ja-JP"/>
        </w:rPr>
        <w:t>製品で構成（写真提供：</w:t>
      </w:r>
      <w:r>
        <w:rPr>
          <w:rFonts w:ascii="Noto Sans JP" w:eastAsia="Noto Sans JP" w:hAnsi="Noto Sans JP"/>
          <w:lang w:eastAsia="ja-JP"/>
        </w:rPr>
        <w:t xml:space="preserve"> Aaron Barker</w:t>
      </w:r>
      <w:r>
        <w:rPr>
          <w:rFonts w:ascii="Noto Sans JP" w:eastAsia="Noto Sans JP" w:hAnsi="Noto Sans JP" w:hint="eastAsia"/>
          <w:lang w:eastAsia="ja-JP"/>
        </w:rPr>
        <w:t>）</w:t>
      </w:r>
    </w:p>
    <w:p w14:paraId="0CD42277" w14:textId="77777777" w:rsidR="00414ED7" w:rsidRDefault="00414ED7">
      <w:pPr>
        <w:spacing w:line="276" w:lineRule="auto"/>
        <w:rPr>
          <w:rFonts w:ascii="Noto Sans JP" w:eastAsia="Noto Sans JP" w:hAnsi="Noto Sans JP"/>
          <w:lang w:eastAsia="ja-JP"/>
        </w:rPr>
      </w:pPr>
    </w:p>
    <w:p w14:paraId="0CD42278"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1995年から舞台音響の仕事に携わってきた</w:t>
      </w:r>
      <w:r>
        <w:rPr>
          <w:rFonts w:ascii="Noto Sans JP" w:eastAsia="Noto Sans JP" w:hAnsi="Noto Sans JP"/>
          <w:lang w:eastAsia="ja-JP"/>
        </w:rPr>
        <w:t>Marshall</w:t>
      </w:r>
      <w:r>
        <w:rPr>
          <w:rFonts w:ascii="Noto Sans JP" w:eastAsia="Noto Sans JP" w:hAnsi="Noto Sans JP" w:hint="eastAsia"/>
          <w:lang w:eastAsia="ja-JP"/>
        </w:rPr>
        <w:t>氏は、ミュージカル作品のミキシングを専門とするかたわら、ライブコンサートのミキシングも手掛けており、世界的に有名な舞台音響デザイナーとして高い評価を得ています。S</w:t>
      </w:r>
      <w:r>
        <w:rPr>
          <w:rFonts w:ascii="Noto Sans JP" w:eastAsia="Noto Sans JP" w:hAnsi="Noto Sans JP"/>
          <w:lang w:eastAsia="ja-JP"/>
        </w:rPr>
        <w:t>ennheiser</w:t>
      </w:r>
      <w:r>
        <w:rPr>
          <w:rFonts w:ascii="Noto Sans JP" w:eastAsia="Noto Sans JP" w:hAnsi="Noto Sans JP" w:hint="eastAsia"/>
          <w:lang w:eastAsia="ja-JP"/>
        </w:rPr>
        <w:t>をはじめとするブランドとも、深い関係を築いてきました。</w:t>
      </w:r>
    </w:p>
    <w:p w14:paraId="0CD42279" w14:textId="77777777" w:rsidR="00414ED7" w:rsidRDefault="00414ED7">
      <w:pPr>
        <w:spacing w:line="276" w:lineRule="auto"/>
        <w:rPr>
          <w:rFonts w:ascii="Noto Sans JP" w:eastAsia="Noto Sans JP" w:hAnsi="Noto Sans JP"/>
          <w:lang w:eastAsia="ja-JP"/>
        </w:rPr>
      </w:pPr>
    </w:p>
    <w:p w14:paraId="0CD4227A"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w:t>
      </w:r>
      <w:r>
        <w:rPr>
          <w:rFonts w:ascii="Noto Sans JP" w:eastAsia="Noto Sans JP" w:hAnsi="Noto Sans JP"/>
          <w:lang w:eastAsia="ja-JP"/>
        </w:rPr>
        <w:t>Sennheiser</w:t>
      </w:r>
      <w:r>
        <w:rPr>
          <w:rFonts w:ascii="Noto Sans JP" w:eastAsia="Noto Sans JP" w:hAnsi="Noto Sans JP" w:hint="eastAsia"/>
          <w:lang w:eastAsia="ja-JP"/>
        </w:rPr>
        <w:t>はオーディオプロフェッショナルの間で信頼のブランドとして愛されています。私自身、劇場でのキャリアや、ライブバンド、ロック、企業向けプロジェクトなどのさまざまな経験を通じて、</w:t>
      </w:r>
      <w:r>
        <w:rPr>
          <w:rFonts w:ascii="Noto Sans JP" w:eastAsia="Noto Sans JP" w:hAnsi="Noto Sans JP"/>
          <w:lang w:eastAsia="ja-JP"/>
        </w:rPr>
        <w:t>Sennheiser</w:t>
      </w:r>
      <w:r>
        <w:rPr>
          <w:rFonts w:ascii="Noto Sans JP" w:eastAsia="Noto Sans JP" w:hAnsi="Noto Sans JP" w:hint="eastAsia"/>
          <w:lang w:eastAsia="ja-JP"/>
        </w:rPr>
        <w:t>製品を使い続けています。最高の成果が出せるとわかっていますからね」</w:t>
      </w:r>
    </w:p>
    <w:p w14:paraId="0CD4227B" w14:textId="77777777" w:rsidR="00414ED7" w:rsidRDefault="00414ED7">
      <w:pPr>
        <w:spacing w:line="276" w:lineRule="auto"/>
        <w:rPr>
          <w:rFonts w:ascii="Noto Sans JP" w:eastAsia="Noto Sans JP" w:hAnsi="Noto Sans JP"/>
          <w:lang w:eastAsia="ja-JP"/>
        </w:rPr>
      </w:pPr>
    </w:p>
    <w:p w14:paraId="0CD4227C"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Marshall</w:t>
      </w:r>
      <w:r>
        <w:rPr>
          <w:rFonts w:ascii="Noto Sans JP" w:eastAsia="Noto Sans JP" w:hAnsi="Noto Sans JP" w:hint="eastAsia"/>
          <w:lang w:eastAsia="ja-JP"/>
        </w:rPr>
        <w:t>氏と新</w:t>
      </w:r>
      <w:r>
        <w:rPr>
          <w:rFonts w:ascii="Noto Sans JP" w:eastAsia="Noto Sans JP" w:hAnsi="Noto Sans JP" w:hint="eastAsia"/>
          <w:bCs/>
          <w:lang w:eastAsia="ja-JP"/>
        </w:rPr>
        <w:t>『ウエスト・サイド・ストーリー』の主催者</w:t>
      </w:r>
      <w:r>
        <w:rPr>
          <w:rFonts w:ascii="Noto Sans JP" w:eastAsia="Noto Sans JP" w:hAnsi="Noto Sans JP"/>
          <w:lang w:eastAsia="ja-JP"/>
        </w:rPr>
        <w:t>BB Promotion</w:t>
      </w:r>
      <w:r>
        <w:rPr>
          <w:rFonts w:ascii="Noto Sans JP" w:eastAsia="Noto Sans JP" w:hAnsi="Noto Sans JP" w:hint="eastAsia"/>
          <w:lang w:eastAsia="ja-JP"/>
        </w:rPr>
        <w:t>とのパートナーシップは、ドイツはケルンでの6年前のプロジェクトからスタートしました。その後、</w:t>
      </w:r>
      <w:r>
        <w:rPr>
          <w:rFonts w:ascii="Noto Sans JP" w:eastAsia="Noto Sans JP" w:hAnsi="Noto Sans JP"/>
          <w:lang w:eastAsia="ja-JP"/>
        </w:rPr>
        <w:t>BB Promotion</w:t>
      </w:r>
      <w:r>
        <w:rPr>
          <w:rFonts w:ascii="Noto Sans JP" w:eastAsia="Noto Sans JP" w:hAnsi="Noto Sans JP" w:hint="eastAsia"/>
          <w:lang w:eastAsia="ja-JP"/>
        </w:rPr>
        <w:t>のエグゼクティブプロデューサー兼アーティスティックディレクターの</w:t>
      </w:r>
      <w:r>
        <w:rPr>
          <w:rFonts w:ascii="Noto Sans JP" w:eastAsia="Noto Sans JP" w:hAnsi="Noto Sans JP"/>
          <w:lang w:eastAsia="ja-JP"/>
        </w:rPr>
        <w:t>Martin Flohr</w:t>
      </w:r>
      <w:r>
        <w:rPr>
          <w:rFonts w:ascii="Noto Sans JP" w:eastAsia="Noto Sans JP" w:hAnsi="Noto Sans JP" w:hint="eastAsia"/>
          <w:lang w:eastAsia="ja-JP"/>
        </w:rPr>
        <w:t>氏が英国での</w:t>
      </w:r>
      <w:r>
        <w:rPr>
          <w:rFonts w:ascii="Noto Sans JP" w:eastAsia="Noto Sans JP" w:hAnsi="Noto Sans JP" w:hint="eastAsia"/>
          <w:bCs/>
          <w:lang w:eastAsia="ja-JP"/>
        </w:rPr>
        <w:t>『ウエスト・サイド・ストーリー』制作に参加し、その際に</w:t>
      </w:r>
      <w:r>
        <w:rPr>
          <w:rFonts w:ascii="Noto Sans JP" w:eastAsia="Noto Sans JP" w:hAnsi="Noto Sans JP"/>
          <w:lang w:eastAsia="ja-JP"/>
        </w:rPr>
        <w:t>Marshall</w:t>
      </w:r>
      <w:r>
        <w:rPr>
          <w:rFonts w:ascii="Noto Sans JP" w:eastAsia="Noto Sans JP" w:hAnsi="Noto Sans JP" w:hint="eastAsia"/>
          <w:lang w:eastAsia="ja-JP"/>
        </w:rPr>
        <w:t>氏が音響を担当したことで、両者の関係性はさらに強化されました。</w:t>
      </w:r>
      <w:r>
        <w:rPr>
          <w:rFonts w:ascii="Noto Sans JP" w:eastAsia="Noto Sans JP" w:hAnsi="Noto Sans JP" w:hint="eastAsia"/>
          <w:bCs/>
          <w:lang w:eastAsia="ja-JP"/>
        </w:rPr>
        <w:t>「サウンドクオリティに感銘を受けた</w:t>
      </w:r>
      <w:r>
        <w:rPr>
          <w:rFonts w:ascii="Noto Sans JP" w:eastAsia="Noto Sans JP" w:hAnsi="Noto Sans JP"/>
          <w:lang w:eastAsia="ja-JP"/>
        </w:rPr>
        <w:t>BB Promotion</w:t>
      </w:r>
      <w:r>
        <w:rPr>
          <w:rFonts w:ascii="Noto Sans JP" w:eastAsia="Noto Sans JP" w:hAnsi="Noto Sans JP" w:hint="eastAsia"/>
          <w:lang w:eastAsia="ja-JP"/>
        </w:rPr>
        <w:t>から、新作でも同じ音響デザインをというリクエストを受けたんです。プロジェクトの一員に迎えられて興奮しましたね」（</w:t>
      </w:r>
      <w:r>
        <w:rPr>
          <w:rFonts w:ascii="Noto Sans JP" w:eastAsia="Noto Sans JP" w:hAnsi="Noto Sans JP"/>
          <w:lang w:eastAsia="ja-JP"/>
        </w:rPr>
        <w:t>Marshall</w:t>
      </w:r>
      <w:r>
        <w:rPr>
          <w:rFonts w:ascii="Noto Sans JP" w:eastAsia="Noto Sans JP" w:hAnsi="Noto Sans JP" w:hint="eastAsia"/>
          <w:lang w:eastAsia="ja-JP"/>
        </w:rPr>
        <w:t>氏）</w:t>
      </w:r>
    </w:p>
    <w:p w14:paraId="0CD4227D" w14:textId="77777777" w:rsidR="00414ED7" w:rsidRDefault="00414ED7">
      <w:pPr>
        <w:spacing w:line="276" w:lineRule="auto"/>
        <w:rPr>
          <w:rFonts w:ascii="Noto Sans JP" w:eastAsia="Noto Sans JP" w:hAnsi="Noto Sans JP"/>
          <w:lang w:eastAsia="ja-JP"/>
        </w:rPr>
      </w:pPr>
    </w:p>
    <w:p w14:paraId="0CD4227E"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Stage Sound Services</w:t>
      </w:r>
      <w:r>
        <w:rPr>
          <w:rFonts w:ascii="Noto Sans JP" w:eastAsia="Noto Sans JP" w:hAnsi="Noto Sans JP" w:hint="eastAsia"/>
          <w:lang w:eastAsia="ja-JP"/>
        </w:rPr>
        <w:t>とは数々の制作現場で15年以上にわたり協働してきたという</w:t>
      </w:r>
      <w:r>
        <w:rPr>
          <w:rFonts w:ascii="Noto Sans JP" w:eastAsia="Noto Sans JP" w:hAnsi="Noto Sans JP"/>
          <w:lang w:eastAsia="ja-JP"/>
        </w:rPr>
        <w:t>Marshall</w:t>
      </w:r>
      <w:r>
        <w:rPr>
          <w:rFonts w:ascii="Noto Sans JP" w:eastAsia="Noto Sans JP" w:hAnsi="Noto Sans JP" w:hint="eastAsia"/>
          <w:lang w:eastAsia="ja-JP"/>
        </w:rPr>
        <w:t>氏は、同社の信頼のエキスパートチームに連絡。新作に必要な機材について意見を求めました。「同社とディレクターの</w:t>
      </w:r>
      <w:r>
        <w:rPr>
          <w:rFonts w:ascii="Noto Sans JP" w:eastAsia="Noto Sans JP" w:hAnsi="Noto Sans JP"/>
          <w:lang w:eastAsia="ja-JP"/>
        </w:rPr>
        <w:t>Phil Hurley</w:t>
      </w:r>
      <w:r>
        <w:rPr>
          <w:rFonts w:ascii="Noto Sans JP" w:eastAsia="Noto Sans JP" w:hAnsi="Noto Sans JP" w:hint="eastAsia"/>
          <w:lang w:eastAsia="ja-JP"/>
        </w:rPr>
        <w:t>氏とは長年のつきあいです。プロジェクトの交渉プロセスに</w:t>
      </w:r>
      <w:r>
        <w:rPr>
          <w:rFonts w:ascii="Noto Sans JP" w:eastAsia="Noto Sans JP" w:hAnsi="Noto Sans JP" w:hint="eastAsia"/>
          <w:lang w:eastAsia="ja-JP"/>
        </w:rPr>
        <w:lastRenderedPageBreak/>
        <w:t>おいて、必要なものを提供することができたのは同社だけでした。英国で手掛けた多くのショーでも同社から機材提供を受けていたので、揺るぎない信頼を置いていましたし、最高のサービスを約束してくれるはずだと確信していました」（</w:t>
      </w:r>
      <w:r>
        <w:rPr>
          <w:rFonts w:ascii="Noto Sans JP" w:eastAsia="Noto Sans JP" w:hAnsi="Noto Sans JP"/>
          <w:lang w:eastAsia="ja-JP"/>
        </w:rPr>
        <w:t>Marshall</w:t>
      </w:r>
      <w:r>
        <w:rPr>
          <w:rFonts w:ascii="Noto Sans JP" w:eastAsia="Noto Sans JP" w:hAnsi="Noto Sans JP" w:hint="eastAsia"/>
          <w:lang w:eastAsia="ja-JP"/>
        </w:rPr>
        <w:t>氏）</w:t>
      </w:r>
    </w:p>
    <w:p w14:paraId="17137F5D" w14:textId="77777777" w:rsidR="005211DF" w:rsidRDefault="005211DF" w:rsidP="005211DF">
      <w:pPr>
        <w:spacing w:line="276" w:lineRule="auto"/>
        <w:jc w:val="center"/>
        <w:rPr>
          <w:rFonts w:ascii="Noto Sans JP" w:eastAsia="Noto Sans JP" w:hAnsi="Noto Sans JP"/>
          <w:sz w:val="15"/>
          <w:lang w:eastAsia="ja-JP"/>
        </w:rPr>
      </w:pPr>
      <w:r>
        <w:rPr>
          <w:rFonts w:ascii="Noto Sans JP" w:eastAsia="Noto Sans JP" w:hAnsi="Noto Sans JP"/>
          <w:noProof/>
          <w:lang w:val="en-US" w:eastAsia="ja-JP"/>
        </w:rPr>
        <w:drawing>
          <wp:inline distT="0" distB="0" distL="0" distR="0" wp14:anchorId="71DFA7AA" wp14:editId="2C300E42">
            <wp:extent cx="2535811" cy="2535811"/>
            <wp:effectExtent l="0" t="0" r="4445" b="4445"/>
            <wp:docPr id="13" name="Picture 13" descr="A picture containing text, different, bunch,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fferent, bunch, lined&#10;&#10;Description automatically generated"/>
                    <pic:cNvPicPr/>
                  </pic:nvPicPr>
                  <pic:blipFill>
                    <a:blip r:embed="rId14"/>
                    <a:stretch>
                      <a:fillRect/>
                    </a:stretch>
                  </pic:blipFill>
                  <pic:spPr>
                    <a:xfrm>
                      <a:off x="0" y="0"/>
                      <a:ext cx="2535811" cy="2535811"/>
                    </a:xfrm>
                    <a:prstGeom prst="rect">
                      <a:avLst/>
                    </a:prstGeom>
                  </pic:spPr>
                </pic:pic>
              </a:graphicData>
            </a:graphic>
          </wp:inline>
        </w:drawing>
      </w:r>
    </w:p>
    <w:p w14:paraId="0CD42287" w14:textId="054083F8" w:rsidR="00414ED7" w:rsidRPr="005211DF" w:rsidRDefault="005211DF" w:rsidP="005211DF">
      <w:pPr>
        <w:spacing w:line="276" w:lineRule="auto"/>
        <w:jc w:val="center"/>
        <w:rPr>
          <w:rFonts w:ascii="Noto Sans JP" w:eastAsia="Noto Sans JP" w:hAnsi="Noto Sans JP"/>
          <w:sz w:val="15"/>
          <w:lang w:eastAsia="ja-JP"/>
        </w:rPr>
      </w:pPr>
      <w:r w:rsidRPr="005211DF">
        <w:rPr>
          <w:rFonts w:ascii="Noto Sans JP" w:eastAsia="Noto Sans JP" w:hAnsi="Noto Sans JP" w:hint="eastAsia"/>
          <w:sz w:val="15"/>
          <w:lang w:eastAsia="ja-JP"/>
        </w:rPr>
        <w:t>Phil Hurley氏（Stage Sound Servicesのディレクター）はSennheiser SK 6212ミニボディパックトランスミッターについて、現代の音響制作における高度なデジタル伝送技術のベンチマークだと高く評価（写真提供：Aaron Barker)</w:t>
      </w:r>
    </w:p>
    <w:p w14:paraId="3D27F05C" w14:textId="77777777" w:rsidR="005211DF" w:rsidRDefault="005211DF">
      <w:pPr>
        <w:spacing w:line="276" w:lineRule="auto"/>
        <w:rPr>
          <w:rFonts w:ascii="Noto Sans JP" w:eastAsia="Noto Sans JP" w:hAnsi="Noto Sans JP"/>
          <w:lang w:eastAsia="ja-JP"/>
        </w:rPr>
      </w:pPr>
    </w:p>
    <w:p w14:paraId="0CD42288"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Hurley</w:t>
      </w:r>
      <w:r>
        <w:rPr>
          <w:rFonts w:ascii="Noto Sans JP" w:eastAsia="Noto Sans JP" w:hAnsi="Noto Sans JP" w:hint="eastAsia"/>
          <w:lang w:eastAsia="ja-JP"/>
        </w:rPr>
        <w:t>氏も新『ウエスト・サイド・ストーリー』の世界ツアーに機材提供できるチャンスに興奮したそうで、</w:t>
      </w:r>
      <w:r>
        <w:rPr>
          <w:rFonts w:ascii="Noto Sans JP" w:eastAsia="Noto Sans JP" w:hAnsi="Noto Sans JP"/>
          <w:lang w:eastAsia="ja-JP"/>
        </w:rPr>
        <w:t>Marshall</w:t>
      </w:r>
      <w:r>
        <w:rPr>
          <w:rFonts w:ascii="Noto Sans JP" w:eastAsia="Noto Sans JP" w:hAnsi="Noto Sans JP" w:hint="eastAsia"/>
          <w:lang w:eastAsia="ja-JP"/>
        </w:rPr>
        <w:t>氏から連絡があった際には、ぜひともプロジェクトに参加しようと話したと言います。H</w:t>
      </w:r>
      <w:r>
        <w:rPr>
          <w:rFonts w:ascii="Noto Sans JP" w:eastAsia="Noto Sans JP" w:hAnsi="Noto Sans JP"/>
          <w:lang w:eastAsia="ja-JP"/>
        </w:rPr>
        <w:t>urley</w:t>
      </w:r>
      <w:r>
        <w:rPr>
          <w:rFonts w:ascii="Noto Sans JP" w:eastAsia="Noto Sans JP" w:hAnsi="Noto Sans JP" w:hint="eastAsia"/>
          <w:lang w:eastAsia="ja-JP"/>
        </w:rPr>
        <w:t>は次のように語っています。「ラウドスピーカーのメーカーはT</w:t>
      </w:r>
      <w:r>
        <w:rPr>
          <w:rFonts w:ascii="Noto Sans JP" w:eastAsia="Noto Sans JP" w:hAnsi="Noto Sans JP"/>
          <w:lang w:eastAsia="ja-JP"/>
        </w:rPr>
        <w:t>om</w:t>
      </w:r>
      <w:r>
        <w:rPr>
          <w:rFonts w:ascii="Noto Sans JP" w:eastAsia="Noto Sans JP" w:hAnsi="Noto Sans JP" w:hint="eastAsia"/>
          <w:lang w:eastAsia="ja-JP"/>
        </w:rPr>
        <w:t>がすでに決めていて、ちょうど当社の在庫にありました。それなら、合わせるのは</w:t>
      </w:r>
      <w:r>
        <w:rPr>
          <w:rFonts w:ascii="Noto Sans JP" w:eastAsia="Noto Sans JP" w:hAnsi="Noto Sans JP"/>
          <w:lang w:eastAsia="ja-JP"/>
        </w:rPr>
        <w:t>Sennheiser Digital 6000</w:t>
      </w:r>
      <w:r>
        <w:rPr>
          <w:rFonts w:ascii="Noto Sans JP" w:eastAsia="Noto Sans JP" w:hAnsi="Noto Sans JP" w:hint="eastAsia"/>
          <w:lang w:eastAsia="ja-JP"/>
        </w:rPr>
        <w:t>と、同社のフラッグシップで、現代の音響制作において高度なデジタル伝送技術のベンチマークと呼べる</w:t>
      </w:r>
      <w:r>
        <w:rPr>
          <w:rFonts w:ascii="Noto Sans JP" w:eastAsia="Noto Sans JP" w:hAnsi="Noto Sans JP"/>
          <w:lang w:eastAsia="ja-JP"/>
        </w:rPr>
        <w:t>SK 6212</w:t>
      </w:r>
      <w:r>
        <w:rPr>
          <w:rFonts w:ascii="Noto Sans JP" w:eastAsia="Noto Sans JP" w:hAnsi="Noto Sans JP" w:hint="eastAsia"/>
          <w:lang w:eastAsia="ja-JP"/>
        </w:rPr>
        <w:t>ミニボディパックトランスミッターだね、という話になりました。T</w:t>
      </w:r>
      <w:r>
        <w:rPr>
          <w:rFonts w:ascii="Noto Sans JP" w:eastAsia="Noto Sans JP" w:hAnsi="Noto Sans JP"/>
          <w:lang w:eastAsia="ja-JP"/>
        </w:rPr>
        <w:t>om</w:t>
      </w:r>
      <w:r>
        <w:rPr>
          <w:rFonts w:ascii="Noto Sans JP" w:eastAsia="Noto Sans JP" w:hAnsi="Noto Sans JP" w:hint="eastAsia"/>
          <w:lang w:eastAsia="ja-JP"/>
        </w:rPr>
        <w:t>もこの提案が気に入り、当社が提供する他のさまざまな機材と合わせて</w:t>
      </w:r>
      <w:r>
        <w:rPr>
          <w:rFonts w:ascii="Noto Sans JP" w:eastAsia="Noto Sans JP" w:hAnsi="Noto Sans JP"/>
          <w:lang w:eastAsia="ja-JP"/>
        </w:rPr>
        <w:t>SK 6212</w:t>
      </w:r>
      <w:r>
        <w:rPr>
          <w:rFonts w:ascii="Noto Sans JP" w:eastAsia="Noto Sans JP" w:hAnsi="Noto Sans JP" w:hint="eastAsia"/>
          <w:lang w:eastAsia="ja-JP"/>
        </w:rPr>
        <w:t>を使うことが決まりました」</w:t>
      </w:r>
    </w:p>
    <w:p w14:paraId="0CD42289" w14:textId="77777777" w:rsidR="00414ED7" w:rsidRDefault="00414ED7">
      <w:pPr>
        <w:spacing w:line="276" w:lineRule="auto"/>
        <w:rPr>
          <w:rFonts w:ascii="Noto Sans JP" w:eastAsia="Noto Sans JP" w:hAnsi="Noto Sans JP"/>
          <w:lang w:eastAsia="ja-JP"/>
        </w:rPr>
      </w:pPr>
    </w:p>
    <w:p w14:paraId="0CD4228A"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「P</w:t>
      </w:r>
      <w:r>
        <w:rPr>
          <w:rFonts w:ascii="Noto Sans JP" w:eastAsia="Noto Sans JP" w:hAnsi="Noto Sans JP"/>
          <w:lang w:eastAsia="ja-JP"/>
        </w:rPr>
        <w:t>hil</w:t>
      </w:r>
      <w:r>
        <w:rPr>
          <w:rFonts w:ascii="Noto Sans JP" w:eastAsia="Noto Sans JP" w:hAnsi="Noto Sans JP" w:hint="eastAsia"/>
          <w:lang w:eastAsia="ja-JP"/>
        </w:rPr>
        <w:t>から</w:t>
      </w:r>
      <w:r>
        <w:rPr>
          <w:rFonts w:ascii="Noto Sans JP" w:eastAsia="Noto Sans JP" w:hAnsi="Noto Sans JP"/>
          <w:lang w:eastAsia="ja-JP"/>
        </w:rPr>
        <w:t>SK 6212</w:t>
      </w:r>
      <w:r>
        <w:rPr>
          <w:rFonts w:ascii="Noto Sans JP" w:eastAsia="Noto Sans JP" w:hAnsi="Noto Sans JP" w:hint="eastAsia"/>
          <w:lang w:eastAsia="ja-JP"/>
        </w:rPr>
        <w:t>を使ってみないかと提案され、“もちろん！”と答えたのを覚えています。複数の場所で毎週開催されるショーとなるとR</w:t>
      </w:r>
      <w:r>
        <w:rPr>
          <w:rFonts w:ascii="Noto Sans JP" w:eastAsia="Noto Sans JP" w:hAnsi="Noto Sans JP"/>
          <w:lang w:eastAsia="ja-JP"/>
        </w:rPr>
        <w:t>F</w:t>
      </w:r>
      <w:r>
        <w:rPr>
          <w:rFonts w:ascii="Noto Sans JP" w:eastAsia="Noto Sans JP" w:hAnsi="Noto Sans JP" w:hint="eastAsia"/>
          <w:lang w:eastAsia="ja-JP"/>
        </w:rPr>
        <w:t>も膨大になるので、真にユーザーフレンドリーで、箱から出してすぐに使え、直感的なインターフェースのシステムが必要でした。製品のクオリティは最も重要なポイントですが、世界的に広く知られているブランドなら、万が一の場合にも現地で簡単にサプライヤーを見つけることができます」（</w:t>
      </w:r>
      <w:r>
        <w:rPr>
          <w:rFonts w:ascii="Noto Sans JP" w:eastAsia="Noto Sans JP" w:hAnsi="Noto Sans JP"/>
          <w:lang w:eastAsia="ja-JP"/>
        </w:rPr>
        <w:t>Marshall</w:t>
      </w:r>
      <w:r>
        <w:rPr>
          <w:rFonts w:ascii="Noto Sans JP" w:eastAsia="Noto Sans JP" w:hAnsi="Noto Sans JP" w:hint="eastAsia"/>
          <w:lang w:eastAsia="ja-JP"/>
        </w:rPr>
        <w:t>氏）</w:t>
      </w:r>
    </w:p>
    <w:p w14:paraId="0CD4228B"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 xml:space="preserve"> </w:t>
      </w:r>
    </w:p>
    <w:p w14:paraId="0CD4228C"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SK 6212</w:t>
      </w:r>
      <w:r>
        <w:rPr>
          <w:rFonts w:ascii="Noto Sans JP" w:eastAsia="Noto Sans JP" w:hAnsi="Noto Sans JP" w:hint="eastAsia"/>
          <w:lang w:eastAsia="ja-JP"/>
        </w:rPr>
        <w:t>の大きな強みの一つが、そのサイズです。「市販のトランスミッターでは、世界最小級</w:t>
      </w:r>
    </w:p>
    <w:p w14:paraId="0CD4228D"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ですね。パフォーマーや衣装部門に見せたところ、ウィッグや衣装に隠すのがすごく簡単だと言って、すぐに気に入ってくれました」と語るM</w:t>
      </w:r>
      <w:r>
        <w:rPr>
          <w:rFonts w:ascii="Noto Sans JP" w:eastAsia="Noto Sans JP" w:hAnsi="Noto Sans JP"/>
          <w:lang w:eastAsia="ja-JP"/>
        </w:rPr>
        <w:t>arshall</w:t>
      </w:r>
      <w:r>
        <w:rPr>
          <w:rFonts w:ascii="Noto Sans JP" w:eastAsia="Noto Sans JP" w:hAnsi="Noto Sans JP" w:hint="eastAsia"/>
          <w:lang w:eastAsia="ja-JP"/>
        </w:rPr>
        <w:t>氏は、S</w:t>
      </w:r>
      <w:r>
        <w:rPr>
          <w:rFonts w:ascii="Noto Sans JP" w:eastAsia="Noto Sans JP" w:hAnsi="Noto Sans JP"/>
          <w:lang w:eastAsia="ja-JP"/>
        </w:rPr>
        <w:t>K 6212</w:t>
      </w:r>
      <w:r>
        <w:rPr>
          <w:rFonts w:ascii="Noto Sans JP" w:eastAsia="Noto Sans JP" w:hAnsi="Noto Sans JP" w:hint="eastAsia"/>
          <w:lang w:eastAsia="ja-JP"/>
        </w:rPr>
        <w:t>のバッテリー寿命の長さについてもコメント。「バックステージチームの頭痛の種がなくなりました。1日の初めにバッテ</w:t>
      </w:r>
      <w:r>
        <w:rPr>
          <w:rFonts w:ascii="Noto Sans JP" w:eastAsia="Noto Sans JP" w:hAnsi="Noto Sans JP" w:hint="eastAsia"/>
          <w:lang w:eastAsia="ja-JP"/>
        </w:rPr>
        <w:lastRenderedPageBreak/>
        <w:t>リーを交換したら、その日のリハーサルから、夜のショーまでもちます。バッテリーを何個も用意しておく必要がなくなるので、特にツアーの際には、仕事がぐっと楽になりますね」</w:t>
      </w:r>
    </w:p>
    <w:p w14:paraId="0CD4228E" w14:textId="77777777" w:rsidR="00414ED7" w:rsidRDefault="00414ED7">
      <w:pPr>
        <w:spacing w:line="276" w:lineRule="auto"/>
        <w:rPr>
          <w:rFonts w:ascii="Noto Sans JP" w:eastAsia="Noto Sans JP" w:hAnsi="Noto Sans JP"/>
          <w:lang w:eastAsia="ja-JP"/>
        </w:rPr>
      </w:pPr>
    </w:p>
    <w:p w14:paraId="0CD4228F"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オーケストラのモニタリングについては、</w:t>
      </w:r>
      <w:r>
        <w:rPr>
          <w:rFonts w:ascii="Noto Sans JP" w:eastAsia="Noto Sans JP" w:hAnsi="Noto Sans JP"/>
          <w:lang w:eastAsia="ja-JP"/>
        </w:rPr>
        <w:t>Marshall</w:t>
      </w:r>
      <w:r>
        <w:rPr>
          <w:rFonts w:ascii="Noto Sans JP" w:eastAsia="Noto Sans JP" w:hAnsi="Noto Sans JP" w:hint="eastAsia"/>
          <w:lang w:eastAsia="ja-JP"/>
        </w:rPr>
        <w:t>氏、チームに参加した</w:t>
      </w:r>
      <w:r>
        <w:rPr>
          <w:rFonts w:ascii="Noto Sans JP" w:eastAsia="Noto Sans JP" w:hAnsi="Noto Sans JP"/>
          <w:lang w:eastAsia="ja-JP"/>
        </w:rPr>
        <w:t>Dan Gregory</w:t>
      </w:r>
      <w:r>
        <w:rPr>
          <w:rFonts w:ascii="Noto Sans JP" w:eastAsia="Noto Sans JP" w:hAnsi="Noto Sans JP" w:hint="eastAsia"/>
          <w:lang w:eastAsia="ja-JP"/>
        </w:rPr>
        <w:t>氏（プロダクションサウンドリードエンジニア）、</w:t>
      </w:r>
      <w:r>
        <w:rPr>
          <w:rFonts w:ascii="Noto Sans JP" w:eastAsia="Noto Sans JP" w:hAnsi="Noto Sans JP"/>
          <w:lang w:eastAsia="ja-JP"/>
        </w:rPr>
        <w:t xml:space="preserve">Tom Meehan </w:t>
      </w:r>
      <w:r>
        <w:rPr>
          <w:rFonts w:ascii="Noto Sans JP" w:eastAsia="Noto Sans JP" w:hAnsi="Noto Sans JP" w:hint="eastAsia"/>
          <w:lang w:eastAsia="ja-JP"/>
        </w:rPr>
        <w:t>氏（サウンドリーダー）、</w:t>
      </w:r>
      <w:r>
        <w:rPr>
          <w:rFonts w:ascii="Noto Sans JP" w:eastAsia="Noto Sans JP" w:hAnsi="Noto Sans JP"/>
          <w:lang w:eastAsia="ja-JP"/>
        </w:rPr>
        <w:t>Aaron Barker</w:t>
      </w:r>
      <w:r>
        <w:rPr>
          <w:rFonts w:ascii="Noto Sans JP" w:eastAsia="Noto Sans JP" w:hAnsi="Noto Sans JP" w:hint="eastAsia"/>
          <w:lang w:eastAsia="ja-JP"/>
        </w:rPr>
        <w:t>氏（サウンドサブリーダー）、</w:t>
      </w:r>
      <w:r>
        <w:rPr>
          <w:rFonts w:ascii="Noto Sans JP" w:eastAsia="Noto Sans JP" w:hAnsi="Noto Sans JP"/>
          <w:lang w:eastAsia="ja-JP"/>
        </w:rPr>
        <w:t>Clara Lim</w:t>
      </w:r>
      <w:r>
        <w:rPr>
          <w:rFonts w:ascii="Noto Sans JP" w:eastAsia="Noto Sans JP" w:hAnsi="Noto Sans JP" w:hint="eastAsia"/>
          <w:lang w:eastAsia="ja-JP"/>
        </w:rPr>
        <w:t>氏（アシスタントサウンドエンジニア）が、必要に合わせて使うことのできる電源内蔵型のモニターが必要だと結論づけていました。</w:t>
      </w:r>
    </w:p>
    <w:p w14:paraId="0CD42290" w14:textId="77777777" w:rsidR="00414ED7" w:rsidRDefault="00414ED7">
      <w:pPr>
        <w:spacing w:line="276" w:lineRule="auto"/>
        <w:rPr>
          <w:rFonts w:ascii="Noto Sans JP" w:eastAsia="Noto Sans JP" w:hAnsi="Noto Sans JP"/>
          <w:lang w:eastAsia="ja-JP"/>
        </w:rPr>
      </w:pPr>
    </w:p>
    <w:p w14:paraId="0CD42291"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「ショーには最高峰のモニタースピーカーも組み込みたいと思っていたので、P</w:t>
      </w:r>
      <w:r>
        <w:rPr>
          <w:rFonts w:ascii="Noto Sans JP" w:eastAsia="Noto Sans JP" w:hAnsi="Noto Sans JP"/>
          <w:lang w:eastAsia="ja-JP"/>
        </w:rPr>
        <w:t>hil</w:t>
      </w:r>
      <w:r>
        <w:rPr>
          <w:rFonts w:ascii="Noto Sans JP" w:eastAsia="Noto Sans JP" w:hAnsi="Noto Sans JP" w:hint="eastAsia"/>
          <w:lang w:eastAsia="ja-JP"/>
        </w:rPr>
        <w:t>から</w:t>
      </w:r>
      <w:r>
        <w:rPr>
          <w:rFonts w:ascii="Noto Sans JP" w:eastAsia="Noto Sans JP" w:hAnsi="Noto Sans JP"/>
          <w:lang w:eastAsia="ja-JP"/>
        </w:rPr>
        <w:t>Neumann KH 120</w:t>
      </w:r>
      <w:r>
        <w:rPr>
          <w:rFonts w:ascii="Noto Sans JP" w:eastAsia="Noto Sans JP" w:hAnsi="Noto Sans JP" w:hint="eastAsia"/>
          <w:lang w:eastAsia="ja-JP"/>
        </w:rPr>
        <w:t>スタジオモニターを提案されて興味がわきました。</w:t>
      </w:r>
      <w:r>
        <w:rPr>
          <w:rFonts w:ascii="Noto Sans JP" w:eastAsia="Noto Sans JP" w:hAnsi="Noto Sans JP"/>
          <w:lang w:eastAsia="ja-JP"/>
        </w:rPr>
        <w:t>Neumann</w:t>
      </w:r>
      <w:r>
        <w:rPr>
          <w:rFonts w:ascii="Noto Sans JP" w:eastAsia="Noto Sans JP" w:hAnsi="Noto Sans JP" w:hint="eastAsia"/>
          <w:lang w:eastAsia="ja-JP"/>
        </w:rPr>
        <w:t>は比類ないサウンドで有名ですし、実際に音を聴いてみて、感動しました。以前は別のブランドを使っていたのですが、</w:t>
      </w:r>
      <w:r>
        <w:rPr>
          <w:rFonts w:ascii="Noto Sans JP" w:eastAsia="Noto Sans JP" w:hAnsi="Noto Sans JP"/>
          <w:lang w:eastAsia="ja-JP"/>
        </w:rPr>
        <w:t>KH 120</w:t>
      </w:r>
      <w:r>
        <w:rPr>
          <w:rFonts w:ascii="Noto Sans JP" w:eastAsia="Noto Sans JP" w:hAnsi="Noto Sans JP" w:hint="eastAsia"/>
          <w:lang w:eastAsia="ja-JP"/>
        </w:rPr>
        <w:t>は期待をはるかに上回りましたね。大いに感銘を受け、自宅にも欲しいと言ったくらいです（笑）」（</w:t>
      </w:r>
      <w:r>
        <w:rPr>
          <w:rFonts w:ascii="Noto Sans JP" w:eastAsia="Noto Sans JP" w:hAnsi="Noto Sans JP"/>
          <w:lang w:eastAsia="ja-JP"/>
        </w:rPr>
        <w:t>Marshall</w:t>
      </w:r>
      <w:r>
        <w:rPr>
          <w:rFonts w:ascii="Noto Sans JP" w:eastAsia="Noto Sans JP" w:hAnsi="Noto Sans JP" w:hint="eastAsia"/>
          <w:lang w:eastAsia="ja-JP"/>
        </w:rPr>
        <w:t>氏）</w:t>
      </w:r>
    </w:p>
    <w:p w14:paraId="0CD42292" w14:textId="77777777" w:rsidR="00414ED7" w:rsidRDefault="00414ED7">
      <w:pPr>
        <w:spacing w:line="276" w:lineRule="auto"/>
        <w:rPr>
          <w:rFonts w:ascii="Noto Sans JP" w:eastAsia="Noto Sans JP" w:hAnsi="Noto Sans JP"/>
          <w:lang w:eastAsia="ja-JP"/>
        </w:rPr>
      </w:pPr>
    </w:p>
    <w:p w14:paraId="0CD42299" w14:textId="3B59D2B5" w:rsidR="00414ED7" w:rsidRDefault="005211DF" w:rsidP="005211DF">
      <w:pPr>
        <w:spacing w:line="276" w:lineRule="auto"/>
        <w:jc w:val="center"/>
        <w:rPr>
          <w:rFonts w:ascii="Noto Sans JP" w:eastAsia="Noto Sans JP" w:hAnsi="Noto Sans JP"/>
          <w:lang w:eastAsia="ja-JP"/>
        </w:rPr>
      </w:pPr>
      <w:r>
        <w:rPr>
          <w:rFonts w:ascii="Noto Sans JP" w:eastAsia="Noto Sans JP" w:hAnsi="Noto Sans JP"/>
          <w:noProof/>
          <w:lang w:val="en-US" w:eastAsia="ja-JP"/>
        </w:rPr>
        <w:drawing>
          <wp:inline distT="0" distB="0" distL="0" distR="0" wp14:anchorId="7FF530EF" wp14:editId="02686335">
            <wp:extent cx="3385456" cy="2539011"/>
            <wp:effectExtent l="4128" t="0" r="0" b="0"/>
            <wp:docPr id="6" name="Picture 6" descr="屋内, コンピュータ, 座る, テーブル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屋内, コンピュータ, 座る, テーブル が含まれている画像&#10;&#10;AI によって生成されたコンテンツは間違っている可能性があります。"/>
                    <pic:cNvPicPr/>
                  </pic:nvPicPr>
                  <pic:blipFill>
                    <a:blip r:embed="rId15"/>
                    <a:stretch>
                      <a:fillRect/>
                    </a:stretch>
                  </pic:blipFill>
                  <pic:spPr>
                    <a:xfrm rot="5400000">
                      <a:off x="0" y="0"/>
                      <a:ext cx="3408811" cy="2556527"/>
                    </a:xfrm>
                    <a:prstGeom prst="rect">
                      <a:avLst/>
                    </a:prstGeom>
                  </pic:spPr>
                </pic:pic>
              </a:graphicData>
            </a:graphic>
          </wp:inline>
        </w:drawing>
      </w:r>
    </w:p>
    <w:p w14:paraId="45FDB272" w14:textId="77777777" w:rsidR="005211DF" w:rsidRDefault="005211DF" w:rsidP="005211DF">
      <w:pPr>
        <w:spacing w:line="276" w:lineRule="auto"/>
        <w:jc w:val="center"/>
        <w:rPr>
          <w:rFonts w:ascii="Noto Sans JP" w:eastAsia="Noto Sans JP" w:hAnsi="Noto Sans JP"/>
          <w:sz w:val="15"/>
          <w:lang w:eastAsia="ja-JP"/>
        </w:rPr>
      </w:pPr>
      <w:r w:rsidRPr="005211DF">
        <w:rPr>
          <w:rFonts w:ascii="Noto Sans JP" w:eastAsia="Noto Sans JP" w:hAnsi="Noto Sans JP" w:hint="eastAsia"/>
          <w:sz w:val="15"/>
          <w:lang w:eastAsia="ja-JP"/>
        </w:rPr>
        <w:t>Neumann KH 120スタジオモニターの音を実際に聴いたTom Marshall氏は感動し、</w:t>
      </w:r>
    </w:p>
    <w:p w14:paraId="3DC89756" w14:textId="36FA939D" w:rsidR="005211DF" w:rsidRPr="005211DF" w:rsidRDefault="005211DF" w:rsidP="005211DF">
      <w:pPr>
        <w:spacing w:line="276" w:lineRule="auto"/>
        <w:jc w:val="center"/>
        <w:rPr>
          <w:rFonts w:ascii="Noto Sans JP" w:eastAsia="Noto Sans JP" w:hAnsi="Noto Sans JP"/>
          <w:sz w:val="15"/>
          <w:lang w:eastAsia="ja-JP"/>
        </w:rPr>
      </w:pPr>
      <w:r w:rsidRPr="005211DF">
        <w:rPr>
          <w:rFonts w:ascii="Noto Sans JP" w:eastAsia="Noto Sans JP" w:hAnsi="Noto Sans JP" w:hint="eastAsia"/>
          <w:sz w:val="15"/>
          <w:lang w:eastAsia="ja-JP"/>
        </w:rPr>
        <w:t>「この最高峰スピーカー をぜひショーで使おうと決めた」と言います（写真提供：Aaron Barker)</w:t>
      </w:r>
    </w:p>
    <w:p w14:paraId="0A039D33" w14:textId="77777777" w:rsidR="005211DF" w:rsidRDefault="005211DF" w:rsidP="005211DF">
      <w:pPr>
        <w:spacing w:line="276" w:lineRule="auto"/>
        <w:jc w:val="center"/>
        <w:rPr>
          <w:rFonts w:ascii="Noto Sans JP" w:eastAsia="Noto Sans JP" w:hAnsi="Noto Sans JP"/>
          <w:lang w:eastAsia="ja-JP"/>
        </w:rPr>
      </w:pPr>
    </w:p>
    <w:p w14:paraId="0CD4229A" w14:textId="77777777" w:rsidR="00414ED7" w:rsidRDefault="00D77448">
      <w:pPr>
        <w:spacing w:line="276" w:lineRule="auto"/>
        <w:rPr>
          <w:rFonts w:ascii="Noto Sans JP" w:eastAsia="Noto Sans JP" w:hAnsi="Noto Sans JP"/>
          <w:lang w:eastAsia="ja-JP"/>
        </w:rPr>
      </w:pPr>
      <w:r>
        <w:rPr>
          <w:rFonts w:ascii="Noto Sans JP" w:eastAsia="Noto Sans JP" w:hAnsi="Noto Sans JP"/>
          <w:lang w:eastAsia="ja-JP"/>
        </w:rPr>
        <w:t>Sennheiser</w:t>
      </w:r>
      <w:r>
        <w:rPr>
          <w:rFonts w:ascii="Noto Sans JP" w:eastAsia="Noto Sans JP" w:hAnsi="Noto Sans JP" w:hint="eastAsia"/>
          <w:lang w:eastAsia="ja-JP"/>
        </w:rPr>
        <w:t>のプロオーディオ部門で事業開発マネージャーを務める</w:t>
      </w:r>
      <w:r>
        <w:rPr>
          <w:rFonts w:ascii="Noto Sans JP" w:eastAsia="Noto Sans JP" w:hAnsi="Noto Sans JP"/>
          <w:lang w:eastAsia="ja-JP"/>
        </w:rPr>
        <w:t>Kevin Gwyther-Brown</w:t>
      </w:r>
      <w:r>
        <w:rPr>
          <w:rFonts w:ascii="Noto Sans JP" w:eastAsia="Noto Sans JP" w:hAnsi="Noto Sans JP" w:hint="eastAsia"/>
          <w:lang w:eastAsia="ja-JP"/>
        </w:rPr>
        <w:t>と</w:t>
      </w:r>
      <w:r>
        <w:rPr>
          <w:rFonts w:ascii="Noto Sans JP" w:eastAsia="Noto Sans JP" w:hAnsi="Noto Sans JP"/>
          <w:lang w:eastAsia="ja-JP"/>
        </w:rPr>
        <w:t>Sennheiser</w:t>
      </w:r>
      <w:r>
        <w:rPr>
          <w:rFonts w:ascii="Noto Sans JP" w:eastAsia="Noto Sans JP" w:hAnsi="Noto Sans JP" w:hint="eastAsia"/>
          <w:lang w:eastAsia="ja-JP"/>
        </w:rPr>
        <w:t>／N</w:t>
      </w:r>
      <w:r>
        <w:rPr>
          <w:rFonts w:ascii="Noto Sans JP" w:eastAsia="Noto Sans JP" w:hAnsi="Noto Sans JP"/>
          <w:lang w:eastAsia="ja-JP"/>
        </w:rPr>
        <w:t>eumann</w:t>
      </w:r>
      <w:r>
        <w:rPr>
          <w:rFonts w:ascii="Noto Sans JP" w:eastAsia="Noto Sans JP" w:hAnsi="Noto Sans JP" w:hint="eastAsia"/>
          <w:lang w:eastAsia="ja-JP"/>
        </w:rPr>
        <w:t>チームのその他のメンバーは、ショーへの機材提供に向けてS</w:t>
      </w:r>
      <w:r>
        <w:rPr>
          <w:rFonts w:ascii="Noto Sans JP" w:eastAsia="Noto Sans JP" w:hAnsi="Noto Sans JP"/>
          <w:lang w:eastAsia="ja-JP"/>
        </w:rPr>
        <w:t>SS</w:t>
      </w:r>
      <w:r>
        <w:rPr>
          <w:rFonts w:ascii="Noto Sans JP" w:eastAsia="Noto Sans JP" w:hAnsi="Noto Sans JP" w:hint="eastAsia"/>
          <w:lang w:eastAsia="ja-JP"/>
        </w:rPr>
        <w:t>チームを力強くサポートしました。</w:t>
      </w:r>
    </w:p>
    <w:p w14:paraId="0CD4229B" w14:textId="77777777" w:rsidR="00414ED7" w:rsidRDefault="00414ED7">
      <w:pPr>
        <w:spacing w:line="276" w:lineRule="auto"/>
        <w:rPr>
          <w:rFonts w:ascii="Noto Sans JP" w:eastAsia="Noto Sans JP" w:hAnsi="Noto Sans JP"/>
          <w:lang w:eastAsia="ja-JP"/>
        </w:rPr>
      </w:pPr>
    </w:p>
    <w:p w14:paraId="0CD4229C"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lastRenderedPageBreak/>
        <w:t>S</w:t>
      </w:r>
      <w:r>
        <w:rPr>
          <w:rFonts w:ascii="Noto Sans JP" w:eastAsia="Noto Sans JP" w:hAnsi="Noto Sans JP"/>
          <w:lang w:eastAsia="ja-JP"/>
        </w:rPr>
        <w:t>SS</w:t>
      </w:r>
      <w:r>
        <w:rPr>
          <w:rFonts w:ascii="Noto Sans JP" w:eastAsia="Noto Sans JP" w:hAnsi="Noto Sans JP" w:hint="eastAsia"/>
          <w:lang w:eastAsia="ja-JP"/>
        </w:rPr>
        <w:t>の人事・テクニカル部長を務める</w:t>
      </w:r>
      <w:r>
        <w:rPr>
          <w:rFonts w:ascii="Noto Sans JP" w:eastAsia="Noto Sans JP" w:hAnsi="Noto Sans JP"/>
          <w:lang w:eastAsia="ja-JP"/>
        </w:rPr>
        <w:t>Huw Semmens</w:t>
      </w:r>
      <w:r>
        <w:rPr>
          <w:rFonts w:ascii="Noto Sans JP" w:eastAsia="Noto Sans JP" w:hAnsi="Noto Sans JP" w:hint="eastAsia"/>
          <w:lang w:eastAsia="ja-JP"/>
        </w:rPr>
        <w:t>氏や彼のチームとタッグを組み、必要な機材集めを進めた</w:t>
      </w:r>
      <w:r>
        <w:rPr>
          <w:rFonts w:ascii="Noto Sans JP" w:eastAsia="Noto Sans JP" w:hAnsi="Noto Sans JP"/>
          <w:lang w:eastAsia="ja-JP"/>
        </w:rPr>
        <w:t>Hurley</w:t>
      </w:r>
      <w:r>
        <w:rPr>
          <w:rFonts w:ascii="Noto Sans JP" w:eastAsia="Noto Sans JP" w:hAnsi="Noto Sans JP" w:hint="eastAsia"/>
          <w:lang w:eastAsia="ja-JP"/>
        </w:rPr>
        <w:t>氏は、次のように説明しています。「世界中のサプライチェーンが課題に直面しているなか、厳しいスケジュールにもかかわらず、</w:t>
      </w:r>
      <w:r>
        <w:rPr>
          <w:rFonts w:ascii="Noto Sans JP" w:eastAsia="Noto Sans JP" w:hAnsi="Noto Sans JP"/>
          <w:lang w:eastAsia="ja-JP"/>
        </w:rPr>
        <w:t>Sennheiser</w:t>
      </w:r>
      <w:r>
        <w:rPr>
          <w:rFonts w:ascii="Noto Sans JP" w:eastAsia="Noto Sans JP" w:hAnsi="Noto Sans JP" w:hint="eastAsia"/>
          <w:lang w:eastAsia="ja-JP"/>
        </w:rPr>
        <w:t>は新しいR</w:t>
      </w:r>
      <w:r>
        <w:rPr>
          <w:rFonts w:ascii="Noto Sans JP" w:eastAsia="Noto Sans JP" w:hAnsi="Noto Sans JP"/>
          <w:lang w:eastAsia="ja-JP"/>
        </w:rPr>
        <w:t>F</w:t>
      </w:r>
      <w:r>
        <w:rPr>
          <w:rFonts w:ascii="Noto Sans JP" w:eastAsia="Noto Sans JP" w:hAnsi="Noto Sans JP" w:hint="eastAsia"/>
          <w:lang w:eastAsia="ja-JP"/>
        </w:rPr>
        <w:t>システムの提供に向けて期待以上の働きを見せてくれました。T</w:t>
      </w:r>
      <w:r>
        <w:rPr>
          <w:rFonts w:ascii="Noto Sans JP" w:eastAsia="Noto Sans JP" w:hAnsi="Noto Sans JP"/>
          <w:lang w:eastAsia="ja-JP"/>
        </w:rPr>
        <w:t>om</w:t>
      </w:r>
      <w:r>
        <w:rPr>
          <w:rFonts w:ascii="Noto Sans JP" w:eastAsia="Noto Sans JP" w:hAnsi="Noto Sans JP" w:hint="eastAsia"/>
          <w:lang w:eastAsia="ja-JP"/>
        </w:rPr>
        <w:t>のオーディオシステムデザインを形にするには、</w:t>
      </w:r>
      <w:r>
        <w:rPr>
          <w:rFonts w:ascii="Noto Sans JP" w:eastAsia="Noto Sans JP" w:hAnsi="Noto Sans JP"/>
          <w:lang w:eastAsia="ja-JP"/>
        </w:rPr>
        <w:t>Sennheiser</w:t>
      </w:r>
      <w:r>
        <w:rPr>
          <w:rFonts w:ascii="Noto Sans JP" w:eastAsia="Noto Sans JP" w:hAnsi="Noto Sans JP" w:hint="eastAsia"/>
          <w:lang w:eastAsia="ja-JP"/>
        </w:rPr>
        <w:t>からのタイムリーな納品が不可欠でした。我々が必要なものをすべて、しかもシームレスに準備できるよう、彼らが率先して協力してくれたことに心から感謝しています。彼らの柔軟なアプローチが、すべてを一変させました」</w:t>
      </w:r>
    </w:p>
    <w:p w14:paraId="0CD4229D" w14:textId="77777777" w:rsidR="00414ED7" w:rsidRDefault="00414ED7">
      <w:pPr>
        <w:spacing w:line="276" w:lineRule="auto"/>
        <w:rPr>
          <w:rFonts w:ascii="Noto Sans JP" w:eastAsia="Noto Sans JP" w:hAnsi="Noto Sans JP"/>
          <w:lang w:eastAsia="ja-JP"/>
        </w:rPr>
      </w:pPr>
    </w:p>
    <w:p w14:paraId="0CD4229E"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w:t>
      </w:r>
      <w:r>
        <w:rPr>
          <w:rFonts w:ascii="Noto Sans JP" w:eastAsia="Noto Sans JP" w:hAnsi="Noto Sans JP"/>
          <w:lang w:eastAsia="ja-JP"/>
        </w:rPr>
        <w:t>Stage Sound Services</w:t>
      </w:r>
      <w:r>
        <w:rPr>
          <w:rFonts w:ascii="Noto Sans JP" w:eastAsia="Noto Sans JP" w:hAnsi="Noto Sans JP" w:hint="eastAsia"/>
          <w:lang w:eastAsia="ja-JP"/>
        </w:rPr>
        <w:t>の素晴らしいチームとのコラボは毎回、最高の体験をくれます。このツアーに</w:t>
      </w:r>
      <w:r>
        <w:rPr>
          <w:rFonts w:ascii="Noto Sans JP" w:eastAsia="Noto Sans JP" w:hAnsi="Noto Sans JP"/>
          <w:lang w:eastAsia="ja-JP"/>
        </w:rPr>
        <w:t>Sennheiser</w:t>
      </w:r>
      <w:r>
        <w:rPr>
          <w:rFonts w:ascii="Noto Sans JP" w:eastAsia="Noto Sans JP" w:hAnsi="Noto Sans JP" w:hint="eastAsia"/>
          <w:lang w:eastAsia="ja-JP"/>
        </w:rPr>
        <w:t>と</w:t>
      </w:r>
      <w:r>
        <w:rPr>
          <w:rFonts w:ascii="Noto Sans JP" w:eastAsia="Noto Sans JP" w:hAnsi="Noto Sans JP"/>
          <w:lang w:eastAsia="ja-JP"/>
        </w:rPr>
        <w:t>Neumann</w:t>
      </w:r>
      <w:r>
        <w:rPr>
          <w:rFonts w:ascii="Noto Sans JP" w:eastAsia="Noto Sans JP" w:hAnsi="Noto Sans JP" w:hint="eastAsia"/>
          <w:lang w:eastAsia="ja-JP"/>
        </w:rPr>
        <w:t>の最高峰製品をはじめとする包括的なソリューションを提供することができ、嬉しく思います。あの厳しいスケジュールを考えれば、なおさらです。マイクロフォン、ステージモニター、ミュージシャンモニターなどを含むワールドクラスのオーディオシステムを提供し、この途方もないワールドツアーをサポートすることができ、チームとして誇りに思います」（</w:t>
      </w:r>
      <w:r>
        <w:rPr>
          <w:rFonts w:ascii="Noto Sans JP" w:eastAsia="Noto Sans JP" w:hAnsi="Noto Sans JP"/>
          <w:lang w:eastAsia="ja-JP"/>
        </w:rPr>
        <w:t>Gwyther-Brown</w:t>
      </w:r>
      <w:r>
        <w:rPr>
          <w:rFonts w:ascii="Noto Sans JP" w:eastAsia="Noto Sans JP" w:hAnsi="Noto Sans JP" w:hint="eastAsia"/>
          <w:lang w:eastAsia="ja-JP"/>
        </w:rPr>
        <w:t>）</w:t>
      </w:r>
    </w:p>
    <w:p w14:paraId="0CD4229F" w14:textId="77777777" w:rsidR="00414ED7" w:rsidRDefault="00414ED7">
      <w:pPr>
        <w:spacing w:line="276" w:lineRule="auto"/>
        <w:rPr>
          <w:rFonts w:ascii="Noto Sans JP" w:eastAsia="Noto Sans JP" w:hAnsi="Noto Sans JP"/>
          <w:lang w:eastAsia="ja-JP"/>
        </w:rPr>
      </w:pPr>
    </w:p>
    <w:p w14:paraId="46D043D1" w14:textId="77777777" w:rsidR="005211DF" w:rsidRDefault="005211DF" w:rsidP="005211DF">
      <w:pPr>
        <w:spacing w:line="276" w:lineRule="auto"/>
        <w:jc w:val="center"/>
        <w:rPr>
          <w:rFonts w:ascii="Noto Sans JP" w:eastAsia="Noto Sans JP" w:hAnsi="Noto Sans JP"/>
          <w:lang w:eastAsia="ja-JP"/>
        </w:rPr>
      </w:pPr>
      <w:r>
        <w:rPr>
          <w:rFonts w:ascii="Noto Sans JP" w:eastAsia="Noto Sans JP" w:hAnsi="Noto Sans JP"/>
          <w:noProof/>
          <w:lang w:val="en-US" w:eastAsia="ja-JP"/>
        </w:rPr>
        <w:drawing>
          <wp:inline distT="0" distB="0" distL="0" distR="0" wp14:anchorId="3D8B8661" wp14:editId="72CD4051">
            <wp:extent cx="2243580" cy="3365369"/>
            <wp:effectExtent l="0" t="0" r="4445" b="635"/>
            <wp:docPr id="10" name="Picture 10" descr="建物, 屋外, 座る, 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建物, 屋外, 座る, 男 が含まれている画像&#10;&#10;AI によって生成されたコンテンツは間違っている可能性があります。"/>
                    <pic:cNvPicPr/>
                  </pic:nvPicPr>
                  <pic:blipFill>
                    <a:blip r:embed="rId16" cstate="print">
                      <a:extLst>
                        <a:ext uri="{28A0092B-C50C-407E-A947-70E740481C1C}">
                          <a14:useLocalDpi xmlns:a14="http://schemas.microsoft.com/office/drawing/2010/main"/>
                        </a:ext>
                      </a:extLst>
                    </a:blip>
                    <a:stretch>
                      <a:fillRect/>
                    </a:stretch>
                  </pic:blipFill>
                  <pic:spPr>
                    <a:xfrm>
                      <a:off x="0" y="0"/>
                      <a:ext cx="2270170" cy="3405254"/>
                    </a:xfrm>
                    <a:prstGeom prst="rect">
                      <a:avLst/>
                    </a:prstGeom>
                  </pic:spPr>
                </pic:pic>
              </a:graphicData>
            </a:graphic>
          </wp:inline>
        </w:drawing>
      </w:r>
    </w:p>
    <w:p w14:paraId="5E1267B7" w14:textId="03A8233E" w:rsidR="005211DF" w:rsidRPr="005211DF" w:rsidRDefault="005211DF" w:rsidP="005211DF">
      <w:pPr>
        <w:spacing w:line="276" w:lineRule="auto"/>
        <w:jc w:val="center"/>
        <w:rPr>
          <w:rFonts w:ascii="Noto Sans JP" w:eastAsia="Noto Sans JP" w:hAnsi="Noto Sans JP"/>
          <w:sz w:val="15"/>
          <w:lang w:eastAsia="ja-JP"/>
        </w:rPr>
      </w:pPr>
      <w:r w:rsidRPr="005211DF">
        <w:rPr>
          <w:rFonts w:ascii="Noto Sans JP" w:eastAsia="Noto Sans JP" w:hAnsi="Noto Sans JP" w:hint="eastAsia"/>
          <w:sz w:val="15"/>
          <w:lang w:eastAsia="ja-JP"/>
        </w:rPr>
        <w:t>『ウエスト・サイド・ストーリー』は、ジェローム・ロビンスのアイコニックな振付と、伝説の作曲家レナード・バーンスタインの「マリア」「サムウェア」「アメリカ」といった不朽の名曲群により、ミュージカルというジャンルに革命をもたらしました（写真提供：Johan Persson)</w:t>
      </w:r>
    </w:p>
    <w:p w14:paraId="3E490C36" w14:textId="77777777" w:rsidR="005211DF" w:rsidRDefault="005211DF">
      <w:pPr>
        <w:spacing w:line="276" w:lineRule="auto"/>
        <w:rPr>
          <w:rFonts w:ascii="Noto Sans JP" w:eastAsia="Noto Sans JP" w:hAnsi="Noto Sans JP"/>
          <w:lang w:eastAsia="ja-JP"/>
        </w:rPr>
      </w:pPr>
    </w:p>
    <w:p w14:paraId="0CD422A6" w14:textId="3EC6720E"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新『ウエスト・サイド・ストーリー』は昨年末にミュンヘンで初演を迎え、1,500人のオーディエンスから喝采を浴びました。その一人である、巨匠レナード・バーンスタインの息子アレクサン</w:t>
      </w:r>
      <w:r>
        <w:rPr>
          <w:rFonts w:ascii="Noto Sans JP" w:eastAsia="Noto Sans JP" w:hAnsi="Noto Sans JP" w:hint="eastAsia"/>
          <w:lang w:eastAsia="ja-JP"/>
        </w:rPr>
        <w:lastRenderedPageBreak/>
        <w:t>ダー・バーンスタインはショーを「ファンタスティックな作品だ」と評価。堂々たる成功物語の新章を開いた感動的なスペクタクルを堪能したようです。現在ドイツをツアー中のショーは今後、世界各地を訪れる予定です。</w:t>
      </w:r>
    </w:p>
    <w:p w14:paraId="0CD422A7" w14:textId="77777777" w:rsidR="00414ED7" w:rsidRDefault="00414ED7">
      <w:pPr>
        <w:spacing w:line="276" w:lineRule="auto"/>
        <w:rPr>
          <w:rFonts w:ascii="Noto Sans JP" w:eastAsia="Noto Sans JP" w:hAnsi="Noto Sans JP"/>
          <w:lang w:eastAsia="ja-JP"/>
        </w:rPr>
      </w:pPr>
    </w:p>
    <w:p w14:paraId="0CD422A8"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ツアー日程の詳細は</w:t>
      </w:r>
      <w:r>
        <w:fldChar w:fldCharType="begin"/>
      </w:r>
      <w:r>
        <w:rPr>
          <w:lang w:eastAsia="ja-JP"/>
        </w:rPr>
        <w:instrText>HYPERLINK "https://en.westsidestory.de/show/"</w:instrText>
      </w:r>
      <w:r>
        <w:fldChar w:fldCharType="separate"/>
      </w:r>
      <w:r>
        <w:rPr>
          <w:rStyle w:val="aa"/>
          <w:rFonts w:ascii="Noto Sans JP" w:eastAsia="Noto Sans JP" w:hAnsi="Noto Sans JP" w:hint="eastAsia"/>
          <w:lang w:eastAsia="ja-JP"/>
        </w:rPr>
        <w:t>こちらで</w:t>
      </w:r>
      <w:r>
        <w:fldChar w:fldCharType="end"/>
      </w:r>
      <w:r>
        <w:rPr>
          <w:rFonts w:ascii="Noto Sans JP" w:eastAsia="Noto Sans JP" w:hAnsi="Noto Sans JP" w:hint="eastAsia"/>
          <w:lang w:eastAsia="ja-JP"/>
        </w:rPr>
        <w:t>ご確認いただけます。</w:t>
      </w:r>
    </w:p>
    <w:p w14:paraId="0CD422A9" w14:textId="77777777" w:rsidR="00414ED7" w:rsidRDefault="00414ED7">
      <w:pPr>
        <w:spacing w:line="276" w:lineRule="auto"/>
        <w:rPr>
          <w:rFonts w:ascii="Noto Sans JP" w:eastAsia="Noto Sans JP" w:hAnsi="Noto Sans JP"/>
          <w:lang w:eastAsia="ja-JP"/>
        </w:rPr>
      </w:pPr>
    </w:p>
    <w:p w14:paraId="0CD422AA" w14:textId="77777777" w:rsidR="00414ED7" w:rsidRDefault="00D77448">
      <w:pPr>
        <w:spacing w:line="276" w:lineRule="auto"/>
        <w:rPr>
          <w:rFonts w:ascii="Noto Sans JP" w:eastAsia="Noto Sans JP" w:hAnsi="Noto Sans JP"/>
          <w:lang w:eastAsia="ja-JP"/>
        </w:rPr>
      </w:pPr>
      <w:r>
        <w:rPr>
          <w:rFonts w:ascii="Noto Sans JP" w:eastAsia="Noto Sans JP" w:hAnsi="Noto Sans JP" w:hint="eastAsia"/>
          <w:lang w:eastAsia="ja-JP"/>
        </w:rPr>
        <w:t>写真提供：</w:t>
      </w:r>
      <w:r>
        <w:rPr>
          <w:rFonts w:ascii="Noto Sans JP" w:eastAsia="Noto Sans JP" w:hAnsi="Noto Sans JP"/>
          <w:lang w:eastAsia="ja-JP"/>
        </w:rPr>
        <w:t>Johan Persson</w:t>
      </w:r>
    </w:p>
    <w:p w14:paraId="0CD422AC" w14:textId="6407D6F4" w:rsidR="00414ED7" w:rsidRDefault="00D77448">
      <w:pPr>
        <w:spacing w:line="276" w:lineRule="auto"/>
        <w:rPr>
          <w:rFonts w:ascii="Noto Sans JP" w:eastAsia="Noto Sans JP" w:hAnsi="Noto Sans JP" w:hint="eastAsia"/>
          <w:lang w:val="en-US" w:eastAsia="ja-JP"/>
        </w:rPr>
      </w:pPr>
      <w:r>
        <w:rPr>
          <w:rFonts w:ascii="Noto Sans JP" w:eastAsia="Noto Sans JP" w:hAnsi="Noto Sans JP" w:hint="eastAsia"/>
          <w:lang w:val="en-US" w:eastAsia="ja-JP"/>
        </w:rPr>
        <w:t>各社提供の高解像度写真は</w:t>
      </w:r>
      <w:r>
        <w:fldChar w:fldCharType="begin"/>
      </w:r>
      <w:r>
        <w:rPr>
          <w:lang w:eastAsia="ja-JP"/>
        </w:rPr>
        <w:instrText>HYPERLINK "https://sennheiser-brandzone.com/share/8QL72RNHKsShepX9tCs1"</w:instrText>
      </w:r>
      <w:r>
        <w:fldChar w:fldCharType="separate"/>
      </w:r>
      <w:r>
        <w:rPr>
          <w:rStyle w:val="aa"/>
          <w:rFonts w:ascii="Noto Sans JP" w:eastAsia="Noto Sans JP" w:hAnsi="Noto Sans JP" w:hint="eastAsia"/>
          <w:lang w:val="en-US" w:eastAsia="ja-JP"/>
        </w:rPr>
        <w:t>こちらで</w:t>
      </w:r>
      <w:r>
        <w:fldChar w:fldCharType="end"/>
      </w:r>
      <w:r>
        <w:rPr>
          <w:rFonts w:ascii="Noto Sans JP" w:eastAsia="Noto Sans JP" w:hAnsi="Noto Sans JP" w:hint="eastAsia"/>
          <w:lang w:val="en-US" w:eastAsia="ja-JP"/>
        </w:rPr>
        <w:t>ダウンロードしていただけます。</w:t>
      </w:r>
      <w:r>
        <w:rPr>
          <w:rFonts w:ascii="Noto Sans JP" w:eastAsia="Noto Sans JP" w:hAnsi="Noto Sans JP"/>
          <w:lang w:val="en-US" w:eastAsia="ja-JP"/>
        </w:rPr>
        <w:t xml:space="preserve"> </w:t>
      </w:r>
    </w:p>
    <w:p w14:paraId="0CD422B2" w14:textId="77777777" w:rsidR="00414ED7" w:rsidRDefault="00414ED7">
      <w:pPr>
        <w:pStyle w:val="About"/>
        <w:spacing w:line="276" w:lineRule="auto"/>
        <w:rPr>
          <w:rFonts w:ascii="Noto Sans JP" w:eastAsia="Noto Sans JP" w:hAnsi="Noto Sans JP"/>
          <w:lang w:eastAsia="ja-JP"/>
        </w:rPr>
      </w:pPr>
    </w:p>
    <w:p w14:paraId="70A249B0" w14:textId="2468E0ED" w:rsidR="00C33253" w:rsidRPr="00C33253" w:rsidRDefault="00C33253" w:rsidP="00C33253">
      <w:pPr>
        <w:pStyle w:val="About"/>
        <w:spacing w:line="276" w:lineRule="auto"/>
        <w:rPr>
          <w:rFonts w:ascii="Noto Sans JP" w:eastAsia="Noto Sans JP" w:hAnsi="Noto Sans JP"/>
          <w:b/>
          <w:bCs/>
          <w:lang w:eastAsia="ja-JP"/>
        </w:rPr>
      </w:pPr>
      <w:r w:rsidRPr="00C33253">
        <w:rPr>
          <w:rFonts w:ascii="Noto Sans JP" w:eastAsia="Noto Sans JP" w:hAnsi="Noto Sans JP" w:hint="eastAsia"/>
          <w:b/>
          <w:bCs/>
          <w:lang w:eastAsia="ja-JP"/>
        </w:rPr>
        <w:t>ゼンハイザーブランドについて</w:t>
      </w:r>
    </w:p>
    <w:p w14:paraId="02671C14" w14:textId="6844DF97" w:rsidR="00C33253" w:rsidRDefault="00C33253" w:rsidP="00C33253">
      <w:pPr>
        <w:pStyle w:val="About"/>
        <w:spacing w:line="276" w:lineRule="auto"/>
        <w:rPr>
          <w:rFonts w:ascii="Noto Sans JP" w:eastAsia="Noto Sans JP" w:hAnsi="Noto Sans JP"/>
          <w:lang w:eastAsia="ja-JP"/>
        </w:rPr>
      </w:pPr>
      <w:r w:rsidRPr="00C33253">
        <w:rPr>
          <w:rFonts w:ascii="Cambria Math" w:eastAsia="Noto Sans JP" w:hAnsi="Cambria Math" w:cs="Cambria Math"/>
          <w:lang w:eastAsia="ja-JP"/>
        </w:rPr>
        <w:t>​</w:t>
      </w:r>
      <w:r w:rsidRPr="00C33253">
        <w:rPr>
          <w:rFonts w:ascii="Noto Sans JP" w:eastAsia="Noto Sans JP" w:hAnsi="Noto Sans JP" w:hint="eastAsia"/>
          <w:lang w:eastAsia="ja-JP"/>
        </w:rPr>
        <w:t>オーディオと共に生きるゼンハイザー。世の中を変えるオーディオ製品を作りだすことに情熱を捧げ、オーディオの未来と素晴らしいサウンド体験を築く。これこそが</w:t>
      </w:r>
      <w:r w:rsidRPr="00C33253">
        <w:rPr>
          <w:rFonts w:ascii="Noto Sans JP" w:eastAsia="Noto Sans JP" w:hAnsi="Noto Sans JP"/>
          <w:lang w:eastAsia="ja-JP"/>
        </w:rPr>
        <w:t>75</w:t>
      </w:r>
      <w:r w:rsidRPr="00C33253">
        <w:rPr>
          <w:rFonts w:ascii="Noto Sans JP" w:eastAsia="Noto Sans JP" w:hAnsi="Noto Sans JP" w:hint="eastAsia"/>
          <w:lang w:eastAsia="ja-JP"/>
        </w:rPr>
        <w:t>年以上もの歳月、変わらずに掲げてきたゼンハイザーの意義です。</w:t>
      </w:r>
      <w:r w:rsidRPr="00C33253">
        <w:rPr>
          <w:rFonts w:ascii="Noto Sans JP" w:eastAsia="Noto Sans JP" w:hAnsi="Noto Sans JP"/>
          <w:lang w:eastAsia="ja-JP"/>
        </w:rPr>
        <w:t>Sennheiser electronic SE &amp; Co. KG</w:t>
      </w:r>
      <w:r w:rsidRPr="00C33253">
        <w:rPr>
          <w:rFonts w:ascii="Noto Sans JP" w:eastAsia="Noto Sans JP" w:hAnsi="Noto Sans JP" w:hint="eastAsia"/>
          <w:lang w:eastAsia="ja-JP"/>
        </w:rPr>
        <w:t>はマイク、会議システム、ストリーミング技術、モニタリングシステムなどの様々なプロオーディオ事業を展開しながら、ヘッドホン・イヤホン、サウンドバー、スピーチ</w:t>
      </w:r>
      <w:r w:rsidRPr="00C33253">
        <w:rPr>
          <w:rFonts w:ascii="Noto Sans JP" w:eastAsia="Noto Sans JP" w:hAnsi="Noto Sans JP"/>
          <w:lang w:eastAsia="ja-JP"/>
        </w:rPr>
        <w:t>-</w:t>
      </w:r>
      <w:r w:rsidRPr="00C33253">
        <w:rPr>
          <w:rFonts w:ascii="Noto Sans JP" w:eastAsia="Noto Sans JP" w:hAnsi="Noto Sans JP" w:hint="eastAsia"/>
          <w:lang w:eastAsia="ja-JP"/>
        </w:rPr>
        <w:t>エンハンスヒアラブルデバイスなどの一般消費者向け事業を</w:t>
      </w:r>
      <w:proofErr w:type="spellStart"/>
      <w:r w:rsidRPr="00C33253">
        <w:rPr>
          <w:rFonts w:ascii="Noto Sans JP" w:eastAsia="Noto Sans JP" w:hAnsi="Noto Sans JP"/>
          <w:lang w:eastAsia="ja-JP"/>
        </w:rPr>
        <w:t>Sonova</w:t>
      </w:r>
      <w:proofErr w:type="spellEnd"/>
      <w:r w:rsidRPr="00C33253">
        <w:rPr>
          <w:rFonts w:ascii="Noto Sans JP" w:eastAsia="Noto Sans JP" w:hAnsi="Noto Sans JP"/>
          <w:lang w:eastAsia="ja-JP"/>
        </w:rPr>
        <w:t xml:space="preserve"> Holding AG</w:t>
      </w:r>
      <w:r w:rsidRPr="00C33253">
        <w:rPr>
          <w:rFonts w:ascii="Noto Sans JP" w:eastAsia="Noto Sans JP" w:hAnsi="Noto Sans JP" w:hint="eastAsia"/>
          <w:lang w:eastAsia="ja-JP"/>
        </w:rPr>
        <w:t>へのブランドライセンス事業で展開しています。</w:t>
      </w:r>
      <w:r w:rsidRPr="00C33253">
        <w:rPr>
          <w:rFonts w:ascii="Noto Sans JP" w:eastAsia="Noto Sans JP" w:hAnsi="Noto Sans JP"/>
          <w:lang w:eastAsia="ja-JP"/>
        </w:rPr>
        <w:t xml:space="preserve"> </w:t>
      </w:r>
      <w:r w:rsidRPr="00C33253">
        <w:rPr>
          <w:rFonts w:ascii="Cambria Math" w:eastAsia="Noto Sans JP" w:hAnsi="Cambria Math" w:cs="Cambria Math"/>
          <w:lang w:eastAsia="ja-JP"/>
        </w:rPr>
        <w:t>​</w:t>
      </w:r>
    </w:p>
    <w:p w14:paraId="53895F93" w14:textId="77777777" w:rsidR="00C33253" w:rsidRPr="00C33253" w:rsidRDefault="00C33253" w:rsidP="00C33253">
      <w:pPr>
        <w:pStyle w:val="About"/>
        <w:spacing w:line="276" w:lineRule="auto"/>
        <w:rPr>
          <w:rFonts w:ascii="Noto Sans JP" w:eastAsia="Noto Sans JP" w:hAnsi="Noto Sans JP" w:hint="eastAsia"/>
          <w:lang w:eastAsia="ja-JP"/>
        </w:rPr>
      </w:pPr>
    </w:p>
    <w:p w14:paraId="48ACCE2F" w14:textId="77777777" w:rsidR="00C33253" w:rsidRPr="00C33253" w:rsidRDefault="00C33253" w:rsidP="00C33253">
      <w:pPr>
        <w:pStyle w:val="About"/>
        <w:spacing w:line="276" w:lineRule="auto"/>
        <w:rPr>
          <w:rStyle w:val="aa"/>
          <w:color w:val="0095D5" w:themeColor="accent1"/>
          <w:lang w:eastAsia="ja-JP"/>
        </w:rPr>
      </w:pPr>
      <w:r w:rsidRPr="00C33253">
        <w:rPr>
          <w:rFonts w:ascii="Cambria Math" w:eastAsia="Noto Sans JP" w:hAnsi="Cambria Math" w:cs="Cambria Math"/>
          <w:lang w:eastAsia="ja-JP"/>
        </w:rPr>
        <w:t>​</w:t>
      </w:r>
      <w:r w:rsidRPr="00C33253">
        <w:rPr>
          <w:rStyle w:val="aa"/>
          <w:color w:val="0095D5" w:themeColor="accent1"/>
          <w:lang w:eastAsia="ja-JP"/>
        </w:rPr>
        <w:t xml:space="preserve">www.sennheiser.com </w:t>
      </w:r>
      <w:r w:rsidRPr="00C33253">
        <w:rPr>
          <w:rStyle w:val="aa"/>
          <w:rFonts w:ascii="Cambria Math" w:hAnsi="Cambria Math" w:cs="Cambria Math"/>
          <w:color w:val="0095D5" w:themeColor="accent1"/>
          <w:lang w:eastAsia="ja-JP"/>
        </w:rPr>
        <w:t>​</w:t>
      </w:r>
    </w:p>
    <w:p w14:paraId="18CD3B0F" w14:textId="286EAD48" w:rsidR="00C33253" w:rsidRPr="00C33253" w:rsidRDefault="00C33253" w:rsidP="00C33253">
      <w:pPr>
        <w:pStyle w:val="About"/>
        <w:spacing w:line="276" w:lineRule="auto"/>
        <w:rPr>
          <w:rStyle w:val="aa"/>
          <w:color w:val="0095D5" w:themeColor="accent1"/>
        </w:rPr>
      </w:pPr>
      <w:r w:rsidRPr="00C33253">
        <w:rPr>
          <w:rStyle w:val="aa"/>
          <w:rFonts w:ascii="Cambria Math" w:hAnsi="Cambria Math" w:cs="Cambria Math"/>
          <w:color w:val="0095D5" w:themeColor="accent1"/>
          <w:lang w:eastAsia="ja-JP"/>
        </w:rPr>
        <w:t>​</w:t>
      </w:r>
      <w:r w:rsidRPr="00C33253">
        <w:rPr>
          <w:rStyle w:val="aa"/>
          <w:color w:val="0095D5" w:themeColor="accent1"/>
          <w:lang w:eastAsia="ja-JP"/>
        </w:rPr>
        <w:t>www.sennheiser-hearing.com</w:t>
      </w:r>
    </w:p>
    <w:p w14:paraId="2CBD95EE" w14:textId="77777777" w:rsidR="00C33253" w:rsidRDefault="00C33253">
      <w:pPr>
        <w:pStyle w:val="About"/>
        <w:spacing w:line="276" w:lineRule="auto"/>
        <w:rPr>
          <w:rFonts w:ascii="Noto Sans JP" w:eastAsia="Noto Sans JP" w:hAnsi="Noto Sans JP" w:hint="eastAsia"/>
          <w:lang w:eastAsia="ja-JP"/>
        </w:rPr>
      </w:pPr>
    </w:p>
    <w:p w14:paraId="40BEF2B0" w14:textId="77777777" w:rsidR="005211DF" w:rsidRPr="00B0482B" w:rsidRDefault="005211DF" w:rsidP="005211DF">
      <w:pPr>
        <w:spacing w:line="240" w:lineRule="auto"/>
        <w:rPr>
          <w:rFonts w:ascii="游ゴシック" w:eastAsia="游ゴシック" w:hAnsi="游ゴシック" w:cs="Sen"/>
          <w:b/>
          <w:iCs/>
          <w:szCs w:val="18"/>
          <w:lang w:eastAsia="ja-JP"/>
        </w:rPr>
      </w:pPr>
      <w:r w:rsidRPr="00B0482B">
        <w:rPr>
          <w:rFonts w:ascii="游ゴシック" w:eastAsia="游ゴシック" w:hAnsi="游ゴシック" w:cs="Sen" w:hint="eastAsia"/>
          <w:b/>
          <w:iCs/>
          <w:szCs w:val="18"/>
          <w:lang w:eastAsia="ja-JP"/>
        </w:rPr>
        <w:t>&lt;本リリースに関する報道関係者のお問い合わせ先&gt;</w:t>
      </w:r>
    </w:p>
    <w:p w14:paraId="78713216" w14:textId="77777777" w:rsidR="005211DF" w:rsidRPr="00B0482B" w:rsidRDefault="005211DF" w:rsidP="005211DF">
      <w:pPr>
        <w:spacing w:line="240" w:lineRule="auto"/>
        <w:rPr>
          <w:rFonts w:ascii="游ゴシック" w:eastAsia="游ゴシック" w:hAnsi="游ゴシック" w:cs="Sen"/>
          <w:bCs/>
          <w:iCs/>
          <w:szCs w:val="18"/>
          <w:lang w:eastAsia="ja-JP"/>
        </w:rPr>
      </w:pPr>
      <w:r w:rsidRPr="00B0482B">
        <w:rPr>
          <w:rFonts w:ascii="游ゴシック" w:eastAsia="游ゴシック" w:hAnsi="游ゴシック" w:cs="Sen" w:hint="eastAsia"/>
          <w:bCs/>
          <w:iCs/>
          <w:szCs w:val="18"/>
          <w:lang w:eastAsia="ja-JP"/>
        </w:rPr>
        <w:t>ゼンハイザージャパンPR事務局 （ブレインズ・カンパニー内）</w:t>
      </w:r>
    </w:p>
    <w:p w14:paraId="299B6244" w14:textId="39CEA712" w:rsidR="005211DF" w:rsidRPr="00B0482B" w:rsidRDefault="005211DF" w:rsidP="005211DF">
      <w:pPr>
        <w:spacing w:line="240" w:lineRule="auto"/>
        <w:rPr>
          <w:rFonts w:ascii="游ゴシック" w:eastAsia="游ゴシック" w:hAnsi="游ゴシック" w:cs="Sen"/>
          <w:bCs/>
          <w:iCs/>
          <w:szCs w:val="18"/>
          <w:lang w:eastAsia="ja-JP"/>
        </w:rPr>
      </w:pPr>
      <w:r w:rsidRPr="00B0482B">
        <w:rPr>
          <w:rFonts w:ascii="游ゴシック" w:eastAsia="游ゴシック" w:hAnsi="游ゴシック" w:cs="Sen" w:hint="eastAsia"/>
          <w:bCs/>
          <w:iCs/>
          <w:szCs w:val="18"/>
          <w:lang w:eastAsia="ja-JP"/>
        </w:rPr>
        <w:t>中村・西田・本郷</w:t>
      </w:r>
    </w:p>
    <w:p w14:paraId="49159050" w14:textId="77777777" w:rsidR="005211DF" w:rsidRPr="00637CC2" w:rsidRDefault="005211DF" w:rsidP="005211DF">
      <w:pPr>
        <w:spacing w:line="240" w:lineRule="auto"/>
        <w:rPr>
          <w:rFonts w:ascii="游ゴシック" w:eastAsia="游ゴシック" w:hAnsi="游ゴシック" w:cs="Sen"/>
          <w:bCs/>
          <w:iCs/>
          <w:szCs w:val="18"/>
          <w:lang w:val="de-DE" w:eastAsia="ja-JP"/>
        </w:rPr>
      </w:pPr>
      <w:r w:rsidRPr="00637CC2">
        <w:rPr>
          <w:rFonts w:ascii="游ゴシック" w:eastAsia="游ゴシック" w:hAnsi="游ゴシック" w:cs="Sen" w:hint="eastAsia"/>
          <w:bCs/>
          <w:iCs/>
          <w:szCs w:val="18"/>
          <w:lang w:val="de-DE" w:eastAsia="ja-JP"/>
        </w:rPr>
        <w:t>TEL：03-4580-9156 / MAIL：sennheiser@pjbc.co.jp</w:t>
      </w:r>
    </w:p>
    <w:p w14:paraId="47437E30" w14:textId="39C474BB" w:rsidR="00CF49DD" w:rsidRPr="005211DF" w:rsidRDefault="00CF49DD" w:rsidP="004C2BED">
      <w:pPr>
        <w:pStyle w:val="About"/>
        <w:spacing w:line="276" w:lineRule="auto"/>
        <w:rPr>
          <w:rFonts w:ascii="Noto Sans JP" w:eastAsia="Noto Sans JP" w:hAnsi="Noto Sans JP"/>
          <w:lang w:val="de-DE" w:eastAsia="ja-JP"/>
        </w:rPr>
      </w:pPr>
    </w:p>
    <w:sectPr w:rsidR="00CF49DD" w:rsidRPr="005211DF">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422C1" w14:textId="77777777" w:rsidR="00414ED7" w:rsidRDefault="00D77448">
      <w:pPr>
        <w:spacing w:line="240" w:lineRule="auto"/>
      </w:pPr>
      <w:r>
        <w:separator/>
      </w:r>
    </w:p>
  </w:endnote>
  <w:endnote w:type="continuationSeparator" w:id="0">
    <w:p w14:paraId="0CD422C2" w14:textId="77777777" w:rsidR="00414ED7" w:rsidRDefault="00D77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charset w:val="00"/>
    <w:family w:val="swiss"/>
    <w:pitch w:val="variable"/>
    <w:sig w:usb0="A00000AF" w:usb1="500020DB" w:usb2="00000000" w:usb3="00000000" w:csb0="00000093" w:csb1="00000000"/>
    <w:embedRegular r:id="rId1" w:fontKey="{B3A317B5-E863-43D0-B9EF-28147E6C6979}"/>
    <w:embedBold r:id="rId2" w:fontKey="{051EB113-E732-42ED-9CE3-0175037D2D11}"/>
    <w:embedItalic r:id="rId3" w:fontKey="{1B6CC14E-6A61-418E-BB19-D8D0F92D75AD}"/>
  </w:font>
  <w:font w:name="Calibri">
    <w:panose1 w:val="020F0502020204030204"/>
    <w:charset w:val="00"/>
    <w:family w:val="swiss"/>
    <w:pitch w:val="variable"/>
    <w:sig w:usb0="E4002EFF" w:usb1="C000247B" w:usb2="00000009" w:usb3="00000000" w:csb0="000001FF" w:csb1="00000000"/>
    <w:embedRegular r:id="rId4" w:fontKey="{E46A68E1-9B3A-49C5-A740-A81BF0865DCB}"/>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51BC9D9-AF5A-46C3-8769-FA6047927B94}"/>
  </w:font>
  <w:font w:name="Noto Sans JP">
    <w:altName w:val="游ゴシック"/>
    <w:panose1 w:val="00000000000000000000"/>
    <w:charset w:val="80"/>
    <w:family w:val="swiss"/>
    <w:notTrueType/>
    <w:pitch w:val="variable"/>
    <w:sig w:usb0="20000287" w:usb1="2ADF3C10" w:usb2="00000016" w:usb3="00000000" w:csb0="00060107" w:csb1="00000000"/>
  </w:font>
  <w:font w:name="Cambria Math">
    <w:panose1 w:val="02040503050406030204"/>
    <w:charset w:val="00"/>
    <w:family w:val="roman"/>
    <w:pitch w:val="variable"/>
    <w:sig w:usb0="E00006FF" w:usb1="420024FF" w:usb2="02000000" w:usb3="00000000" w:csb0="0000019F" w:csb1="00000000"/>
    <w:embedRegular r:id="rId6" w:fontKey="{E6161E1D-B23B-4BEF-BA69-1DA200024648}"/>
  </w:font>
  <w:font w:name="游ゴシック">
    <w:altName w:val="Yu Gothic"/>
    <w:panose1 w:val="020B0400000000000000"/>
    <w:charset w:val="80"/>
    <w:family w:val="modern"/>
    <w:pitch w:val="variable"/>
    <w:sig w:usb0="E00002FF" w:usb1="2AC7FDFF" w:usb2="00000016" w:usb3="00000000" w:csb0="0002009F" w:csb1="00000000"/>
    <w:embedRegular r:id="rId7" w:subsetted="1" w:fontKey="{A74D9A74-3271-41BA-A25A-E665804ECCDC}"/>
    <w:embedBold r:id="rId8" w:subsetted="1" w:fontKey="{09F7F355-B52B-4FCE-96BC-485DD1BDF11B}"/>
  </w:font>
  <w:font w:name="Sen">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22C7" w14:textId="77777777" w:rsidR="00414ED7" w:rsidRDefault="00D77448">
    <w:pPr>
      <w:pStyle w:val="a5"/>
      <w:tabs>
        <w:tab w:val="left" w:pos="3068"/>
      </w:tabs>
    </w:pPr>
    <w:r>
      <w:rPr>
        <w:noProof/>
        <w:lang w:val="en-US" w:eastAsia="ja-JP"/>
      </w:rPr>
      <w:drawing>
        <wp:anchor distT="0" distB="0" distL="114300" distR="114300" simplePos="0" relativeHeight="251673600" behindDoc="0" locked="1" layoutInCell="1" allowOverlap="1" wp14:anchorId="0CD422CC" wp14:editId="0CD422C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422BF" w14:textId="77777777" w:rsidR="00414ED7" w:rsidRDefault="00D77448">
      <w:pPr>
        <w:spacing w:line="240" w:lineRule="auto"/>
      </w:pPr>
      <w:r>
        <w:separator/>
      </w:r>
    </w:p>
  </w:footnote>
  <w:footnote w:type="continuationSeparator" w:id="0">
    <w:p w14:paraId="0CD422C0" w14:textId="77777777" w:rsidR="00414ED7" w:rsidRDefault="00D774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22C3" w14:textId="2FB6CB81" w:rsidR="00414ED7" w:rsidRDefault="00B43ACA">
    <w:pPr>
      <w:pStyle w:val="a3"/>
      <w:rPr>
        <w:color w:val="0095D5" w:themeColor="accent1"/>
      </w:rPr>
    </w:pPr>
    <w:r w:rsidRPr="008E5D5C">
      <w:rPr>
        <w:color w:val="0095D5" w:themeColor="accent1"/>
      </w:rPr>
      <w:t>Press Release</w:t>
    </w:r>
  </w:p>
  <w:p w14:paraId="0CD422C4" w14:textId="77777777" w:rsidR="00414ED7" w:rsidRDefault="00D77448">
    <w:pPr>
      <w:pStyle w:val="a3"/>
    </w:pPr>
    <w:r>
      <w:fldChar w:fldCharType="begin"/>
    </w:r>
    <w:r>
      <w:instrText xml:space="preserve"> PAGE  \* Arabic  \* MERGEFORMAT </w:instrText>
    </w:r>
    <w:r>
      <w:fldChar w:fldCharType="separate"/>
    </w:r>
    <w:r>
      <w:rPr>
        <w:rFonts w:hint="eastAsia"/>
        <w:noProof/>
      </w:rPr>
      <w:t>7</w:t>
    </w:r>
    <w:r>
      <w:fldChar w:fldCharType="end"/>
    </w:r>
    <w:r>
      <w:t>/</w:t>
    </w:r>
    <w:fldSimple w:instr=" NUMPAGES  \* Arabic  \* MERGEFORMAT ">
      <w:r>
        <w:rPr>
          <w:rFonts w:hint="eastAsia"/>
          <w:noProof/>
        </w:rPr>
        <w:t>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422C5" w14:textId="0719B9E8" w:rsidR="00414ED7" w:rsidRDefault="00D77448">
    <w:pPr>
      <w:pStyle w:val="a3"/>
      <w:rPr>
        <w:color w:val="0095D5" w:themeColor="accent1"/>
      </w:rPr>
    </w:pPr>
    <w:r>
      <w:rPr>
        <w:noProof/>
        <w:lang w:val="en-US" w:eastAsia="ja-JP"/>
      </w:rPr>
      <w:drawing>
        <wp:anchor distT="0" distB="0" distL="114300" distR="114300" simplePos="0" relativeHeight="251677696" behindDoc="0" locked="0" layoutInCell="1" allowOverlap="1" wp14:anchorId="0CD422C8" wp14:editId="0CD422C9">
          <wp:simplePos x="0" y="0"/>
          <wp:positionH relativeFrom="column">
            <wp:posOffset>1181100</wp:posOffset>
          </wp:positionH>
          <wp:positionV relativeFrom="paragraph">
            <wp:posOffset>-92710</wp:posOffset>
          </wp:positionV>
          <wp:extent cx="736600" cy="736600"/>
          <wp:effectExtent l="0" t="0" r="6350" b="6350"/>
          <wp:wrapNone/>
          <wp:docPr id="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anchor>
      </w:drawing>
    </w:r>
    <w:r>
      <w:rPr>
        <w:noProof/>
        <w:color w:val="0095D5" w:themeColor="accent1"/>
        <w:lang w:val="en-US" w:eastAsia="ja-JP"/>
      </w:rPr>
      <mc:AlternateContent>
        <mc:Choice Requires="wps">
          <w:drawing>
            <wp:anchor distT="0" distB="0" distL="114298" distR="114298" simplePos="0" relativeHeight="251675648" behindDoc="0" locked="0" layoutInCell="1" allowOverlap="1" wp14:anchorId="0CD422CA" wp14:editId="2607C2E2">
              <wp:simplePos x="0" y="0"/>
              <wp:positionH relativeFrom="column">
                <wp:posOffset>895350</wp:posOffset>
              </wp:positionH>
              <wp:positionV relativeFrom="paragraph">
                <wp:posOffset>-120015</wp:posOffset>
              </wp:positionV>
              <wp:extent cx="0" cy="800100"/>
              <wp:effectExtent l="0" t="0" r="38100" b="1905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314986" id="Gerade Verbindung 5" o:spid="_x0000_s1026" style="position:absolute;flip:x;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5pt,-9.45pt" to="70.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" strokecolor="#7f7f7f [1612]" strokeweight=".5pt">
              <o:lock v:ext="edit" shapetype="f"/>
            </v:line>
          </w:pict>
        </mc:Fallback>
      </mc:AlternateContent>
    </w:r>
    <w:r w:rsidR="005211DF" w:rsidRPr="005211DF">
      <w:rPr>
        <w:color w:val="0095D5" w:themeColor="accent1"/>
      </w:rPr>
      <w:t xml:space="preserve"> </w:t>
    </w:r>
    <w:r w:rsidR="005211DF" w:rsidRPr="008E5D5C">
      <w:rPr>
        <w:color w:val="0095D5" w:themeColor="accent1"/>
      </w:rPr>
      <w:t>Press Release</w:t>
    </w:r>
    <w:r w:rsidR="005211DF" w:rsidRPr="008E5D5C">
      <w:rPr>
        <w:noProof/>
        <w:color w:val="0095D5" w:themeColor="accent1"/>
        <w:lang w:val="en-US"/>
      </w:rPr>
      <w:drawing>
        <wp:anchor distT="0" distB="0" distL="114300" distR="114300" simplePos="0" relativeHeight="251679744" behindDoc="0" locked="1" layoutInCell="1" allowOverlap="1" wp14:anchorId="00FDB6E0" wp14:editId="205D6EB1">
          <wp:simplePos x="0" y="0"/>
          <wp:positionH relativeFrom="page">
            <wp:posOffset>900430</wp:posOffset>
          </wp:positionH>
          <wp:positionV relativeFrom="page">
            <wp:posOffset>398780</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CD422C6" w14:textId="77777777" w:rsidR="00414ED7" w:rsidRDefault="00D77448">
    <w:pPr>
      <w:pStyle w:val="a3"/>
    </w:pPr>
    <w:r>
      <w:fldChar w:fldCharType="begin"/>
    </w:r>
    <w:r>
      <w:instrText xml:space="preserve"> PAGE  \* Arabic  \* MERGEFORMAT </w:instrText>
    </w:r>
    <w:r>
      <w:fldChar w:fldCharType="separate"/>
    </w:r>
    <w:r>
      <w:rPr>
        <w:rFonts w:hint="eastAsia"/>
        <w:noProof/>
      </w:rPr>
      <w:t>1</w:t>
    </w:r>
    <w:r>
      <w:fldChar w:fldCharType="end"/>
    </w:r>
    <w:r>
      <w:t>/</w:t>
    </w:r>
    <w:fldSimple w:instr=" NUMPAGES  \* Arabic  \* MERGEFORMAT ">
      <w:r>
        <w:rPr>
          <w:rFonts w:hint="eastAsia"/>
          <w:noProof/>
        </w:rPr>
        <w:t>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3603668">
    <w:abstractNumId w:val="5"/>
  </w:num>
  <w:num w:numId="2" w16cid:durableId="1918175009">
    <w:abstractNumId w:val="2"/>
  </w:num>
  <w:num w:numId="3" w16cid:durableId="565186487">
    <w:abstractNumId w:val="21"/>
  </w:num>
  <w:num w:numId="4" w16cid:durableId="6714176">
    <w:abstractNumId w:val="4"/>
  </w:num>
  <w:num w:numId="5" w16cid:durableId="680356148">
    <w:abstractNumId w:val="17"/>
  </w:num>
  <w:num w:numId="6" w16cid:durableId="453989207">
    <w:abstractNumId w:val="8"/>
  </w:num>
  <w:num w:numId="7" w16cid:durableId="10633344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0320047">
    <w:abstractNumId w:val="1"/>
  </w:num>
  <w:num w:numId="9" w16cid:durableId="693119060">
    <w:abstractNumId w:val="13"/>
  </w:num>
  <w:num w:numId="10" w16cid:durableId="305672686">
    <w:abstractNumId w:val="0"/>
  </w:num>
  <w:num w:numId="11" w16cid:durableId="2057121077">
    <w:abstractNumId w:val="6"/>
  </w:num>
  <w:num w:numId="12" w16cid:durableId="1192886647">
    <w:abstractNumId w:val="14"/>
  </w:num>
  <w:num w:numId="13" w16cid:durableId="821657408">
    <w:abstractNumId w:val="20"/>
  </w:num>
  <w:num w:numId="14" w16cid:durableId="1633096279">
    <w:abstractNumId w:val="3"/>
  </w:num>
  <w:num w:numId="15" w16cid:durableId="947615610">
    <w:abstractNumId w:val="15"/>
  </w:num>
  <w:num w:numId="16" w16cid:durableId="1659731056">
    <w:abstractNumId w:val="10"/>
  </w:num>
  <w:num w:numId="17" w16cid:durableId="433985811">
    <w:abstractNumId w:val="9"/>
  </w:num>
  <w:num w:numId="18" w16cid:durableId="594822539">
    <w:abstractNumId w:val="7"/>
  </w:num>
  <w:num w:numId="19" w16cid:durableId="856847431">
    <w:abstractNumId w:val="11"/>
  </w:num>
  <w:num w:numId="20" w16cid:durableId="82146948">
    <w:abstractNumId w:val="12"/>
  </w:num>
  <w:num w:numId="21" w16cid:durableId="928730181">
    <w:abstractNumId w:val="16"/>
  </w:num>
  <w:num w:numId="22" w16cid:durableId="919750580">
    <w:abstractNumId w:val="19"/>
  </w:num>
  <w:num w:numId="23" w16cid:durableId="3244352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08"/>
  <w:hyphenationZone w:val="425"/>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ED7"/>
    <w:rsid w:val="00414ED7"/>
    <w:rsid w:val="004C2BED"/>
    <w:rsid w:val="005211DF"/>
    <w:rsid w:val="005F6AB6"/>
    <w:rsid w:val="00757B60"/>
    <w:rsid w:val="00AC5379"/>
    <w:rsid w:val="00B43ACA"/>
    <w:rsid w:val="00B97E50"/>
    <w:rsid w:val="00C33253"/>
    <w:rsid w:val="00CF49DD"/>
    <w:rsid w:val="00D7744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0CD4226B"/>
  <w15:docId w15:val="{566130E8-A813-4671-AA9D-90AFE81C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360" w:lineRule="auto"/>
    </w:pPr>
    <w:rPr>
      <w:sz w:val="18"/>
      <w:lang w:val="en-GB"/>
    </w:rPr>
  </w:style>
  <w:style w:type="paragraph" w:styleId="1">
    <w:name w:val="heading 1"/>
    <w:basedOn w:val="a"/>
    <w:next w:val="a"/>
    <w:link w:val="10"/>
    <w:uiPriority w:val="9"/>
    <w:qFormat/>
    <w:pPr>
      <w:outlineLvl w:val="0"/>
    </w:pPr>
    <w:rPr>
      <w:b/>
      <w:color w:val="0095D5" w:themeColor="accent1"/>
    </w:rPr>
  </w:style>
  <w:style w:type="paragraph" w:styleId="2">
    <w:name w:val="heading 2"/>
    <w:basedOn w:val="a"/>
    <w:next w:val="a"/>
    <w:link w:val="20"/>
    <w:uiPriority w:val="9"/>
    <w:unhideWhenUsed/>
    <w:pPr>
      <w:outlineLvl w:val="1"/>
    </w:pPr>
    <w:rPr>
      <w:b/>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spacing w:line="195" w:lineRule="atLeast"/>
      <w:ind w:right="-1737"/>
      <w:jc w:val="right"/>
    </w:pPr>
    <w:rPr>
      <w:caps/>
      <w:spacing w:val="12"/>
      <w:sz w:val="15"/>
    </w:rPr>
  </w:style>
  <w:style w:type="character" w:customStyle="1" w:styleId="a4">
    <w:name w:val="ヘッダー (文字)"/>
    <w:basedOn w:val="a0"/>
    <w:link w:val="a3"/>
    <w:uiPriority w:val="99"/>
    <w:rPr>
      <w:caps/>
      <w:spacing w:val="12"/>
      <w:sz w:val="15"/>
      <w:lang w:val="en-GB"/>
    </w:rPr>
  </w:style>
  <w:style w:type="paragraph" w:styleId="a5">
    <w:name w:val="footer"/>
    <w:basedOn w:val="a"/>
    <w:link w:val="a6"/>
    <w:uiPriority w:val="99"/>
    <w:unhideWhenUsed/>
    <w:pPr>
      <w:spacing w:line="180" w:lineRule="atLeast"/>
    </w:pPr>
    <w:rPr>
      <w:sz w:val="12"/>
    </w:rPr>
  </w:style>
  <w:style w:type="character" w:customStyle="1" w:styleId="a6">
    <w:name w:val="フッター (文字)"/>
    <w:basedOn w:val="a0"/>
    <w:link w:val="a5"/>
    <w:uiPriority w:val="99"/>
    <w:rPr>
      <w:sz w:val="12"/>
      <w:lang w:val="en-GB"/>
    </w:rPr>
  </w:style>
  <w:style w:type="table" w:styleId="a7">
    <w:name w:val="Table Grid"/>
    <w:basedOn w:val="a1"/>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pPr>
      <w:spacing w:line="180" w:lineRule="atLeast"/>
    </w:pPr>
    <w:rPr>
      <w:sz w:val="12"/>
    </w:rPr>
  </w:style>
  <w:style w:type="paragraph" w:styleId="a8">
    <w:name w:val="Title"/>
    <w:basedOn w:val="a"/>
    <w:next w:val="a"/>
    <w:link w:val="a9"/>
    <w:uiPriority w:val="10"/>
    <w:pPr>
      <w:spacing w:before="440" w:after="200"/>
      <w:contextualSpacing/>
    </w:pPr>
    <w:rPr>
      <w:sz w:val="24"/>
    </w:rPr>
  </w:style>
  <w:style w:type="character" w:customStyle="1" w:styleId="a9">
    <w:name w:val="表題 (文字)"/>
    <w:basedOn w:val="a0"/>
    <w:link w:val="a8"/>
    <w:uiPriority w:val="10"/>
    <w:rPr>
      <w:sz w:val="24"/>
      <w:lang w:val="en-GB"/>
    </w:rPr>
  </w:style>
  <w:style w:type="character" w:customStyle="1" w:styleId="10">
    <w:name w:val="見出し 1 (文字)"/>
    <w:basedOn w:val="a0"/>
    <w:link w:val="1"/>
    <w:uiPriority w:val="9"/>
    <w:rPr>
      <w:b/>
      <w:color w:val="0095D5" w:themeColor="accent1"/>
      <w:sz w:val="18"/>
      <w:lang w:val="en-GB"/>
    </w:rPr>
  </w:style>
  <w:style w:type="paragraph" w:customStyle="1" w:styleId="Marginalnote">
    <w:name w:val="Marginal note"/>
    <w:basedOn w:val="a"/>
    <w:qFormat/>
    <w:pPr>
      <w:framePr w:w="1418" w:wrap="around" w:vAnchor="text" w:hAnchor="text" w:x="8194" w:y="41"/>
      <w:spacing w:line="195" w:lineRule="atLeast"/>
    </w:pPr>
    <w:rPr>
      <w:sz w:val="15"/>
    </w:rPr>
  </w:style>
  <w:style w:type="character" w:customStyle="1" w:styleId="20">
    <w:name w:val="見出し 2 (文字)"/>
    <w:basedOn w:val="a0"/>
    <w:link w:val="2"/>
    <w:uiPriority w:val="9"/>
    <w:rPr>
      <w:b/>
      <w:sz w:val="18"/>
      <w:lang w:val="en-GB"/>
    </w:rPr>
  </w:style>
  <w:style w:type="paragraph" w:customStyle="1" w:styleId="Contact">
    <w:name w:val="Contact"/>
    <w:basedOn w:val="a"/>
    <w:qFormat/>
    <w:pPr>
      <w:tabs>
        <w:tab w:val="left" w:pos="4111"/>
      </w:tabs>
      <w:spacing w:line="210" w:lineRule="atLeast"/>
    </w:pPr>
    <w:rPr>
      <w:sz w:val="15"/>
    </w:rPr>
  </w:style>
  <w:style w:type="character" w:styleId="aa">
    <w:name w:val="Hyperlink"/>
    <w:basedOn w:val="a0"/>
    <w:uiPriority w:val="99"/>
    <w:unhideWhenUsed/>
    <w:rPr>
      <w:color w:val="000000" w:themeColor="hyperlink"/>
      <w:u w:val="single"/>
    </w:rPr>
  </w:style>
  <w:style w:type="paragraph" w:customStyle="1" w:styleId="Embargo">
    <w:name w:val="Embargo"/>
    <w:basedOn w:val="a"/>
    <w:qFormat/>
    <w:pPr>
      <w:spacing w:after="240"/>
    </w:pPr>
    <w:rPr>
      <w:b/>
      <w:color w:val="FF0A14"/>
    </w:rPr>
  </w:style>
  <w:style w:type="paragraph" w:styleId="ab">
    <w:name w:val="caption"/>
    <w:basedOn w:val="a"/>
    <w:next w:val="a"/>
    <w:uiPriority w:val="35"/>
    <w:unhideWhenUsed/>
    <w:qFormat/>
    <w:pPr>
      <w:spacing w:line="210" w:lineRule="atLeast"/>
    </w:pPr>
    <w:rPr>
      <w:sz w:val="15"/>
    </w:rPr>
  </w:style>
  <w:style w:type="paragraph" w:customStyle="1" w:styleId="About">
    <w:name w:val="About"/>
    <w:basedOn w:val="a"/>
    <w:qFormat/>
    <w:pPr>
      <w:spacing w:line="240" w:lineRule="auto"/>
    </w:pPr>
  </w:style>
  <w:style w:type="paragraph" w:styleId="ac">
    <w:name w:val="Balloon Text"/>
    <w:basedOn w:val="a"/>
    <w:link w:val="ad"/>
    <w:uiPriority w:val="99"/>
    <w:semiHidden/>
    <w:unhideWhenUsed/>
    <w:pPr>
      <w:spacing w:line="240" w:lineRule="auto"/>
    </w:pPr>
    <w:rPr>
      <w:rFonts w:ascii="Segoe UI" w:hAnsi="Segoe UI" w:cs="Segoe UI"/>
      <w:szCs w:val="18"/>
    </w:rPr>
  </w:style>
  <w:style w:type="character" w:customStyle="1" w:styleId="ad">
    <w:name w:val="吹き出し (文字)"/>
    <w:basedOn w:val="a0"/>
    <w:link w:val="ac"/>
    <w:uiPriority w:val="99"/>
    <w:semiHidden/>
    <w:rPr>
      <w:rFonts w:ascii="Segoe UI" w:hAnsi="Segoe UI" w:cs="Segoe UI"/>
      <w:sz w:val="18"/>
      <w:szCs w:val="18"/>
      <w:lang w:val="en-GB"/>
    </w:rPr>
  </w:style>
  <w:style w:type="paragraph" w:customStyle="1" w:styleId="senn-regular">
    <w:name w:val="senn-regular"/>
    <w:basedOn w:val="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Pr>
      <w:b/>
      <w:bCs/>
    </w:rPr>
  </w:style>
  <w:style w:type="character" w:customStyle="1" w:styleId="pricecurrency-sign">
    <w:name w:val="price__currency-sign"/>
    <w:basedOn w:val="a0"/>
  </w:style>
  <w:style w:type="character" w:customStyle="1" w:styleId="priceamount">
    <w:name w:val="price__amount"/>
    <w:basedOn w:val="a0"/>
  </w:style>
  <w:style w:type="paragraph" w:customStyle="1" w:styleId="product-teaserpricedetails">
    <w:name w:val="product-teaser__price__details"/>
    <w:basedOn w:val="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Pr>
      <w:color w:val="000000" w:themeColor="followedHyperlink"/>
      <w:u w:val="single"/>
    </w:rPr>
  </w:style>
  <w:style w:type="paragraph" w:styleId="Web">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Pr>
      <w:color w:val="605E5C"/>
      <w:shd w:val="clear" w:color="auto" w:fill="E1DFDD"/>
    </w:rPr>
  </w:style>
  <w:style w:type="paragraph" w:styleId="af0">
    <w:name w:val="List Paragraph"/>
    <w:basedOn w:val="a"/>
    <w:uiPriority w:val="34"/>
    <w:qFormat/>
    <w:pPr>
      <w:ind w:left="720"/>
      <w:contextualSpacing/>
    </w:pPr>
  </w:style>
  <w:style w:type="character" w:customStyle="1" w:styleId="40">
    <w:name w:val="見出し 4 (文字)"/>
    <w:basedOn w:val="a0"/>
    <w:link w:val="4"/>
    <w:uiPriority w:val="9"/>
    <w:semiHidden/>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Pr>
      <w:i/>
      <w:iCs/>
    </w:rPr>
  </w:style>
  <w:style w:type="paragraph" w:customStyle="1" w:styleId="paragraph">
    <w:name w:val="paragraph"/>
    <w:basedOn w:val="a"/>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style>
  <w:style w:type="character" w:customStyle="1" w:styleId="eop">
    <w:name w:val="eop"/>
    <w:basedOn w:val="a0"/>
  </w:style>
  <w:style w:type="character" w:customStyle="1" w:styleId="NichtaufgelsteErwhnung2">
    <w:name w:val="Nicht aufgelöste Erwähnung2"/>
    <w:basedOn w:val="a0"/>
    <w:uiPriority w:val="99"/>
    <w:semiHidden/>
    <w:unhideWhenUsed/>
    <w:rPr>
      <w:color w:val="605E5C"/>
      <w:shd w:val="clear" w:color="auto" w:fill="E1DFDD"/>
    </w:rPr>
  </w:style>
  <w:style w:type="character" w:customStyle="1" w:styleId="scxw52813454">
    <w:name w:val="scxw52813454"/>
    <w:basedOn w:val="a0"/>
  </w:style>
  <w:style w:type="character" w:customStyle="1" w:styleId="ms-h3">
    <w:name w:val="ms-h3"/>
    <w:basedOn w:val="a0"/>
  </w:style>
  <w:style w:type="character" w:customStyle="1" w:styleId="scxw130742757">
    <w:name w:val="scxw130742757"/>
    <w:basedOn w:val="a0"/>
  </w:style>
  <w:style w:type="character" w:customStyle="1" w:styleId="ydpb5a3d5bfs1">
    <w:name w:val="ydpb5a3d5bfs1"/>
    <w:basedOn w:val="a0"/>
  </w:style>
  <w:style w:type="character" w:customStyle="1" w:styleId="UnresolvedMention1">
    <w:name w:val="Unresolved Mention1"/>
    <w:basedOn w:val="a0"/>
    <w:uiPriority w:val="99"/>
    <w:semiHidden/>
    <w:unhideWhenUsed/>
    <w:rPr>
      <w:color w:val="605E5C"/>
      <w:shd w:val="clear" w:color="auto" w:fill="E1DFDD"/>
    </w:rPr>
  </w:style>
  <w:style w:type="character" w:customStyle="1" w:styleId="scxw170946324">
    <w:name w:val="scxw170946324"/>
    <w:basedOn w:val="a0"/>
  </w:style>
  <w:style w:type="character" w:customStyle="1" w:styleId="bcx9">
    <w:name w:val="bcx9"/>
    <w:basedOn w:val="a0"/>
  </w:style>
  <w:style w:type="character" w:styleId="af2">
    <w:name w:val="annotation reference"/>
    <w:basedOn w:val="a0"/>
    <w:uiPriority w:val="99"/>
    <w:semiHidden/>
    <w:unhideWhenUsed/>
    <w:rPr>
      <w:sz w:val="16"/>
      <w:szCs w:val="16"/>
    </w:rPr>
  </w:style>
  <w:style w:type="paragraph" w:styleId="af3">
    <w:name w:val="annotation text"/>
    <w:basedOn w:val="a"/>
    <w:link w:val="af4"/>
    <w:uiPriority w:val="99"/>
    <w:semiHidden/>
    <w:unhideWhenUsed/>
    <w:pPr>
      <w:spacing w:line="240" w:lineRule="auto"/>
    </w:pPr>
    <w:rPr>
      <w:sz w:val="20"/>
      <w:szCs w:val="20"/>
    </w:rPr>
  </w:style>
  <w:style w:type="character" w:customStyle="1" w:styleId="af4">
    <w:name w:val="コメント文字列 (文字)"/>
    <w:basedOn w:val="a0"/>
    <w:link w:val="af3"/>
    <w:uiPriority w:val="99"/>
    <w:semiHidden/>
    <w:rPr>
      <w:sz w:val="20"/>
      <w:szCs w:val="20"/>
      <w:lang w:val="en-GB"/>
    </w:rPr>
  </w:style>
  <w:style w:type="paragraph" w:styleId="af5">
    <w:name w:val="annotation subject"/>
    <w:basedOn w:val="af3"/>
    <w:next w:val="af3"/>
    <w:link w:val="af6"/>
    <w:uiPriority w:val="99"/>
    <w:semiHidden/>
    <w:unhideWhenUsed/>
    <w:rPr>
      <w:b/>
      <w:bCs/>
    </w:rPr>
  </w:style>
  <w:style w:type="character" w:customStyle="1" w:styleId="af6">
    <w:name w:val="コメント内容 (文字)"/>
    <w:basedOn w:val="af4"/>
    <w:link w:val="af5"/>
    <w:uiPriority w:val="99"/>
    <w:semiHidden/>
    <w:rPr>
      <w:b/>
      <w:bCs/>
      <w:sz w:val="20"/>
      <w:szCs w:val="20"/>
      <w:lang w:val="en-GB"/>
    </w:rPr>
  </w:style>
  <w:style w:type="paragraph" w:styleId="af7">
    <w:name w:val="Revision"/>
    <w:hidden/>
    <w:uiPriority w:val="99"/>
    <w:semiHidden/>
    <w:pPr>
      <w:spacing w:after="0" w:line="240" w:lineRule="auto"/>
    </w:pPr>
    <w:rPr>
      <w:sz w:val="18"/>
      <w:lang w:val="en-GB"/>
    </w:rPr>
  </w:style>
  <w:style w:type="character" w:styleId="af8">
    <w:name w:val="Unresolved Mention"/>
    <w:basedOn w:val="a0"/>
    <w:uiPriority w:val="99"/>
    <w:semiHidden/>
    <w:unhideWhenUsed/>
    <w:rsid w:val="00C33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d33b3a2941d759edafa6b0c13f373974">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199ad8656ebeeac7f5d1eb0758c1d546"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SharedWithUsers xmlns="ef733840-a030-407a-81fd-8542cf71766b">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B6A27-FB9B-48B8-B900-625C6EAB7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3.xml><?xml version="1.0" encoding="utf-8"?>
<ds:datastoreItem xmlns:ds="http://schemas.openxmlformats.org/officeDocument/2006/customXml" ds:itemID="{B1F0320C-769A-4D33-A1D3-0B9DC7C78037}">
  <ds:schemaRefs>
    <ds:schemaRef ds:uri="http://purl.org/dc/elements/1.1/"/>
    <ds:schemaRef ds:uri="ef733840-a030-407a-81fd-8542cf71766b"/>
    <ds:schemaRef ds:uri="http://schemas.microsoft.com/office/2006/metadata/properties"/>
    <ds:schemaRef ds:uri="4f0e5b64-9eed-4a48-b14c-1c28240562d1"/>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 ds:uri="http://schemas.microsoft.com/sharepoint/v3"/>
  </ds:schemaRefs>
</ds:datastoreItem>
</file>

<file path=customXml/itemProps4.xml><?xml version="1.0" encoding="utf-8"?>
<ds:datastoreItem xmlns:ds="http://schemas.openxmlformats.org/officeDocument/2006/customXml" ds:itemID="{D3900CAD-8373-43B9-919B-6F37BFEC0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754</Words>
  <Characters>4298</Characters>
  <Application>Microsoft Office Word</Application>
  <DocSecurity>0</DocSecurity>
  <Lines>35</Lines>
  <Paragraphs>10</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本郷真美</cp:lastModifiedBy>
  <cp:revision>5</cp:revision>
  <cp:lastPrinted>2024-02-07T07:50:00Z</cp:lastPrinted>
  <dcterms:created xsi:type="dcterms:W3CDTF">2024-02-15T06:56:00Z</dcterms:created>
  <dcterms:modified xsi:type="dcterms:W3CDTF">2025-03-13T02:25:00Z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Order">
    <vt:r8>330800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ies>
</file>